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61867D">
      <w:pPr>
        <w:pStyle w:val="9"/>
        <w:keepNext w:val="0"/>
        <w:keepLines w:val="0"/>
        <w:widowControl/>
        <w:suppressLineNumbers w:val="0"/>
        <w:pBdr>
          <w:top w:val="none" w:color="auto" w:sz="0" w:space="0"/>
          <w:left w:val="none" w:color="auto" w:sz="0" w:space="0"/>
          <w:bottom w:val="none" w:color="auto" w:sz="0" w:space="0"/>
          <w:right w:val="none" w:color="auto" w:sz="0" w:space="0"/>
        </w:pBdr>
        <w:shd w:val="clear" w:color="auto" w:fill="FDFDFE"/>
        <w:spacing w:before="210" w:beforeAutospacing="0" w:after="0" w:afterAutospacing="0" w:line="26" w:lineRule="atLeast"/>
        <w:ind w:left="0" w:right="0" w:firstLine="0"/>
        <w:jc w:val="center"/>
        <w:rPr>
          <w:rFonts w:hint="eastAsia" w:ascii="Segoe UI" w:hAnsi="Segoe UI" w:eastAsia="宋体" w:cs="Segoe UI"/>
          <w:i w:val="0"/>
          <w:iCs w:val="0"/>
          <w:caps w:val="0"/>
          <w:color w:val="05073B"/>
          <w:spacing w:val="0"/>
          <w:sz w:val="22"/>
          <w:szCs w:val="22"/>
          <w:lang w:val="en-US" w:eastAsia="zh-CN"/>
        </w:rPr>
      </w:pPr>
      <w:r>
        <w:rPr>
          <w:rStyle w:val="13"/>
          <w:rFonts w:hint="eastAsia" w:ascii="Segoe UI" w:hAnsi="Segoe UI" w:cs="Segoe UI"/>
          <w:b/>
          <w:bCs/>
          <w:i w:val="0"/>
          <w:iCs w:val="0"/>
          <w:caps w:val="0"/>
          <w:color w:val="05073B"/>
          <w:spacing w:val="0"/>
          <w:sz w:val="22"/>
          <w:szCs w:val="22"/>
          <w:shd w:val="clear" w:color="auto" w:fill="FDFDFE"/>
          <w:lang w:eastAsia="zh-CN"/>
        </w:rPr>
        <w:t>贺州市中医医院</w:t>
      </w:r>
      <w:r>
        <w:rPr>
          <w:rStyle w:val="13"/>
          <w:rFonts w:hint="default" w:ascii="Segoe UI" w:hAnsi="Segoe UI" w:eastAsia="Segoe UI" w:cs="Segoe UI"/>
          <w:b/>
          <w:bCs/>
          <w:i w:val="0"/>
          <w:iCs w:val="0"/>
          <w:caps w:val="0"/>
          <w:color w:val="05073B"/>
          <w:spacing w:val="0"/>
          <w:sz w:val="22"/>
          <w:szCs w:val="22"/>
          <w:shd w:val="clear" w:color="auto" w:fill="FDFDFE"/>
        </w:rPr>
        <w:t>设备采购市场调研</w:t>
      </w:r>
      <w:r>
        <w:rPr>
          <w:rStyle w:val="13"/>
          <w:rFonts w:hint="eastAsia" w:ascii="Segoe UI" w:hAnsi="Segoe UI" w:eastAsia="宋体" w:cs="Segoe UI"/>
          <w:b/>
          <w:bCs/>
          <w:i w:val="0"/>
          <w:iCs w:val="0"/>
          <w:caps w:val="0"/>
          <w:color w:val="05073B"/>
          <w:spacing w:val="0"/>
          <w:sz w:val="22"/>
          <w:szCs w:val="22"/>
          <w:shd w:val="clear" w:color="auto" w:fill="FDFDFE"/>
          <w:lang w:eastAsia="zh-CN"/>
        </w:rPr>
        <w:t>问卷</w:t>
      </w:r>
    </w:p>
    <w:p w14:paraId="21B374A7">
      <w:pPr>
        <w:rPr>
          <w:rFonts w:hint="eastAsia" w:eastAsiaTheme="minorEastAsia"/>
          <w:lang w:val="en-US" w:eastAsia="zh-CN"/>
        </w:rPr>
      </w:pPr>
      <w:r>
        <w:rPr>
          <w:rFonts w:hint="eastAsia"/>
          <w:lang w:val="en-US" w:eastAsia="zh-CN"/>
        </w:rPr>
        <w:t>各潜在供应商：</w:t>
      </w:r>
    </w:p>
    <w:p w14:paraId="346C478E">
      <w:pPr>
        <w:spacing w:line="400" w:lineRule="exact"/>
        <w:ind w:firstLine="420" w:firstLineChars="200"/>
      </w:pPr>
      <w:r>
        <w:rPr>
          <w:rFonts w:hint="eastAsia"/>
        </w:rPr>
        <w:t>为加强政府采购需求管理，确保采购需求的完整性及明确性，实现政府采购项目绩效目标，</w:t>
      </w:r>
      <w:r>
        <w:rPr>
          <w:rFonts w:hint="eastAsia"/>
          <w:lang w:eastAsia="zh-CN"/>
        </w:rPr>
        <w:t>特</w:t>
      </w:r>
      <w:r>
        <w:rPr>
          <w:rFonts w:hint="eastAsia"/>
        </w:rPr>
        <w:t>向潜在供应商开展采购需求调查，现将有关事宜公告如下：</w:t>
      </w:r>
    </w:p>
    <w:p w14:paraId="77537247">
      <w:pPr>
        <w:spacing w:line="400" w:lineRule="exact"/>
        <w:ind w:firstLine="420" w:firstLineChars="200"/>
      </w:pPr>
      <w:r>
        <w:rPr>
          <w:rFonts w:hint="eastAsia"/>
        </w:rPr>
        <w:t>一、调查内容</w:t>
      </w:r>
    </w:p>
    <w:p w14:paraId="2F17C44F">
      <w:pPr>
        <w:spacing w:line="400" w:lineRule="exact"/>
        <w:ind w:firstLine="420" w:firstLineChars="200"/>
      </w:pPr>
      <w:r>
        <w:rPr>
          <w:rFonts w:hint="eastAsia"/>
        </w:rPr>
        <w:t>项目名称：贺州市中医医院设备采购</w:t>
      </w:r>
    </w:p>
    <w:tbl>
      <w:tblPr>
        <w:tblStyle w:val="10"/>
        <w:tblW w:w="9614" w:type="dxa"/>
        <w:tblInd w:w="0" w:type="dxa"/>
        <w:tblLayout w:type="fixed"/>
        <w:tblCellMar>
          <w:top w:w="0" w:type="dxa"/>
          <w:left w:w="0" w:type="dxa"/>
          <w:bottom w:w="0" w:type="dxa"/>
          <w:right w:w="0" w:type="dxa"/>
        </w:tblCellMar>
      </w:tblPr>
      <w:tblGrid>
        <w:gridCol w:w="704"/>
        <w:gridCol w:w="1200"/>
        <w:gridCol w:w="675"/>
        <w:gridCol w:w="6315"/>
        <w:gridCol w:w="720"/>
      </w:tblGrid>
      <w:tr w14:paraId="2512E27A">
        <w:tblPrEx>
          <w:tblCellMar>
            <w:top w:w="0" w:type="dxa"/>
            <w:left w:w="0" w:type="dxa"/>
            <w:bottom w:w="0" w:type="dxa"/>
            <w:right w:w="0" w:type="dxa"/>
          </w:tblCellMar>
        </w:tblPrEx>
        <w:trPr>
          <w:trHeight w:val="375" w:hRule="atLeast"/>
        </w:trPr>
        <w:tc>
          <w:tcPr>
            <w:tcW w:w="704"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0B2365D">
            <w:pPr>
              <w:spacing w:line="400" w:lineRule="exact"/>
              <w:jc w:val="center"/>
            </w:pPr>
            <w:r>
              <w:rPr>
                <w:rFonts w:hint="eastAsia"/>
              </w:rPr>
              <w:t>序号</w:t>
            </w:r>
          </w:p>
        </w:tc>
        <w:tc>
          <w:tcPr>
            <w:tcW w:w="1200"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28C0046B">
            <w:pPr>
              <w:spacing w:line="400" w:lineRule="exact"/>
              <w:jc w:val="center"/>
            </w:pPr>
            <w:r>
              <w:rPr>
                <w:rFonts w:hint="eastAsia"/>
              </w:rPr>
              <w:t>产品名称</w:t>
            </w:r>
          </w:p>
        </w:tc>
        <w:tc>
          <w:tcPr>
            <w:tcW w:w="675"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5FB61102">
            <w:pPr>
              <w:spacing w:line="400" w:lineRule="exact"/>
              <w:jc w:val="center"/>
            </w:pPr>
            <w:r>
              <w:rPr>
                <w:rFonts w:hint="eastAsia"/>
              </w:rPr>
              <w:t>数量</w:t>
            </w:r>
          </w:p>
        </w:tc>
        <w:tc>
          <w:tcPr>
            <w:tcW w:w="6315"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33FC82CC">
            <w:pPr>
              <w:spacing w:line="400" w:lineRule="exact"/>
              <w:jc w:val="center"/>
            </w:pPr>
            <w:r>
              <w:rPr>
                <w:rFonts w:hint="eastAsia"/>
              </w:rPr>
              <w:t>简要技术规格</w:t>
            </w:r>
          </w:p>
        </w:tc>
        <w:tc>
          <w:tcPr>
            <w:tcW w:w="720"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2933AEB6">
            <w:pPr>
              <w:spacing w:line="400" w:lineRule="exact"/>
              <w:jc w:val="center"/>
            </w:pPr>
            <w:r>
              <w:rPr>
                <w:rFonts w:hint="eastAsia"/>
              </w:rPr>
              <w:t>备注</w:t>
            </w:r>
          </w:p>
        </w:tc>
      </w:tr>
      <w:tr w14:paraId="185C7CC5">
        <w:tblPrEx>
          <w:tblCellMar>
            <w:top w:w="0" w:type="dxa"/>
            <w:left w:w="0" w:type="dxa"/>
            <w:bottom w:w="0" w:type="dxa"/>
            <w:right w:w="0" w:type="dxa"/>
          </w:tblCellMar>
        </w:tblPrEx>
        <w:trPr>
          <w:trHeight w:val="822" w:hRule="atLeast"/>
        </w:trPr>
        <w:tc>
          <w:tcPr>
            <w:tcW w:w="704" w:type="dxa"/>
            <w:tcBorders>
              <w:top w:val="nil"/>
              <w:left w:val="single" w:color="auto" w:sz="6" w:space="0"/>
              <w:bottom w:val="nil"/>
              <w:right w:val="single" w:color="auto" w:sz="6" w:space="0"/>
            </w:tcBorders>
            <w:shd w:val="clear" w:color="auto" w:fill="auto"/>
            <w:tcMar>
              <w:left w:w="105" w:type="dxa"/>
              <w:right w:w="105" w:type="dxa"/>
            </w:tcMar>
            <w:vAlign w:val="center"/>
          </w:tcPr>
          <w:p w14:paraId="15314390">
            <w:pPr>
              <w:spacing w:line="400" w:lineRule="exact"/>
              <w:jc w:val="center"/>
            </w:pPr>
            <w:r>
              <w:rPr>
                <w:rFonts w:hint="eastAsia"/>
              </w:rPr>
              <w:t>1</w:t>
            </w:r>
          </w:p>
        </w:tc>
        <w:tc>
          <w:tcPr>
            <w:tcW w:w="1200" w:type="dxa"/>
            <w:tcBorders>
              <w:top w:val="nil"/>
              <w:left w:val="nil"/>
              <w:bottom w:val="nil"/>
              <w:right w:val="single" w:color="auto" w:sz="6" w:space="0"/>
            </w:tcBorders>
            <w:shd w:val="clear" w:color="auto" w:fill="auto"/>
            <w:tcMar>
              <w:left w:w="105" w:type="dxa"/>
              <w:right w:w="105" w:type="dxa"/>
            </w:tcMar>
            <w:vAlign w:val="center"/>
          </w:tcPr>
          <w:p w14:paraId="32592985">
            <w:pPr>
              <w:spacing w:line="400" w:lineRule="exact"/>
              <w:jc w:val="center"/>
              <w:rPr>
                <w:rFonts w:hint="eastAsia" w:eastAsiaTheme="minorEastAsia"/>
                <w:lang w:val="en-US" w:eastAsia="zh-CN"/>
              </w:rPr>
            </w:pPr>
            <w:r>
              <w:rPr>
                <w:rFonts w:hint="eastAsia"/>
                <w:lang w:val="en-US" w:eastAsia="zh-CN"/>
              </w:rPr>
              <w:t>便携式彩超</w:t>
            </w:r>
          </w:p>
        </w:tc>
        <w:tc>
          <w:tcPr>
            <w:tcW w:w="675" w:type="dxa"/>
            <w:tcBorders>
              <w:top w:val="nil"/>
              <w:left w:val="nil"/>
              <w:bottom w:val="nil"/>
              <w:right w:val="single" w:color="auto" w:sz="6" w:space="0"/>
            </w:tcBorders>
            <w:shd w:val="clear" w:color="auto" w:fill="auto"/>
            <w:tcMar>
              <w:left w:w="105" w:type="dxa"/>
              <w:right w:w="105" w:type="dxa"/>
            </w:tcMar>
            <w:vAlign w:val="center"/>
          </w:tcPr>
          <w:p w14:paraId="01DE118B">
            <w:pPr>
              <w:spacing w:line="400" w:lineRule="exact"/>
              <w:jc w:val="center"/>
              <w:rPr>
                <w:rFonts w:hint="eastAsia" w:eastAsiaTheme="minorEastAsia"/>
                <w:lang w:val="en-US" w:eastAsia="zh-CN"/>
              </w:rPr>
            </w:pPr>
            <w:r>
              <w:rPr>
                <w:rFonts w:hint="eastAsia"/>
                <w:lang w:val="en-US" w:eastAsia="zh-CN"/>
              </w:rPr>
              <w:t>1台</w:t>
            </w:r>
          </w:p>
        </w:tc>
        <w:tc>
          <w:tcPr>
            <w:tcW w:w="6315" w:type="dxa"/>
            <w:tcBorders>
              <w:top w:val="nil"/>
              <w:left w:val="nil"/>
              <w:bottom w:val="nil"/>
              <w:right w:val="single" w:color="auto" w:sz="6" w:space="0"/>
            </w:tcBorders>
            <w:shd w:val="clear" w:color="auto" w:fill="auto"/>
            <w:tcMar>
              <w:left w:w="105" w:type="dxa"/>
              <w:right w:w="105" w:type="dxa"/>
            </w:tcMar>
            <w:vAlign w:val="center"/>
          </w:tcPr>
          <w:p w14:paraId="1FF56C1B">
            <w:pPr>
              <w:numPr>
                <w:ilvl w:val="0"/>
                <w:numId w:val="1"/>
              </w:numPr>
              <w:spacing w:line="300" w:lineRule="exact"/>
              <w:rPr>
                <w:rFonts w:hint="eastAsia" w:ascii="宋体" w:hAnsi="宋体"/>
                <w:szCs w:val="21"/>
              </w:rPr>
            </w:pPr>
            <w:r>
              <w:rPr>
                <w:rFonts w:hint="eastAsia" w:ascii="宋体" w:hAnsi="宋体"/>
                <w:b/>
                <w:szCs w:val="21"/>
              </w:rPr>
              <w:t>货物名称：</w:t>
            </w:r>
            <w:r>
              <w:rPr>
                <w:rFonts w:hint="eastAsia" w:ascii="宋体" w:hAnsi="宋体"/>
                <w:szCs w:val="21"/>
              </w:rPr>
              <w:t>便携式彩色多谱勒超声诊断系统</w:t>
            </w:r>
          </w:p>
          <w:p w14:paraId="22DB2E88">
            <w:pPr>
              <w:numPr>
                <w:ilvl w:val="0"/>
                <w:numId w:val="1"/>
              </w:numPr>
              <w:spacing w:line="300" w:lineRule="exact"/>
              <w:rPr>
                <w:rFonts w:hint="eastAsia" w:ascii="宋体" w:hAnsi="宋体"/>
                <w:szCs w:val="21"/>
              </w:rPr>
            </w:pPr>
            <w:r>
              <w:rPr>
                <w:rFonts w:hint="eastAsia" w:ascii="宋体" w:hAnsi="宋体"/>
                <w:b/>
                <w:szCs w:val="21"/>
              </w:rPr>
              <w:t>用途说明：</w:t>
            </w:r>
            <w:r>
              <w:rPr>
                <w:rFonts w:hint="eastAsia" w:ascii="宋体" w:hAnsi="宋体"/>
                <w:szCs w:val="21"/>
              </w:rPr>
              <w:t>腹部、小器官、浅表、妇科、产科、儿科、心脏、血管、泌尿、急诊、介入其他等全身应用</w:t>
            </w:r>
          </w:p>
          <w:p w14:paraId="05BA2D96">
            <w:pPr>
              <w:numPr>
                <w:ilvl w:val="0"/>
                <w:numId w:val="1"/>
              </w:numPr>
              <w:spacing w:line="300" w:lineRule="exact"/>
              <w:jc w:val="left"/>
              <w:rPr>
                <w:rFonts w:hint="eastAsia" w:ascii="宋体" w:hAnsi="宋体"/>
                <w:b/>
                <w:szCs w:val="21"/>
              </w:rPr>
            </w:pPr>
            <w:r>
              <w:rPr>
                <w:rFonts w:hint="eastAsia" w:ascii="宋体" w:hAnsi="宋体"/>
                <w:b/>
                <w:szCs w:val="21"/>
              </w:rPr>
              <w:t>系统技术规格及概述：</w:t>
            </w:r>
          </w:p>
          <w:p w14:paraId="66011A36">
            <w:pPr>
              <w:numPr>
                <w:ilvl w:val="1"/>
                <w:numId w:val="1"/>
              </w:numPr>
              <w:spacing w:line="300" w:lineRule="exact"/>
              <w:jc w:val="left"/>
              <w:rPr>
                <w:rFonts w:hint="eastAsia" w:ascii="宋体" w:hAnsi="宋体"/>
                <w:szCs w:val="21"/>
              </w:rPr>
            </w:pPr>
            <w:r>
              <w:rPr>
                <w:rFonts w:hint="eastAsia" w:ascii="宋体" w:hAnsi="宋体"/>
                <w:szCs w:val="21"/>
              </w:rPr>
              <w:t>≥15英寸无缝纯平投射式电容触摸屏和显示屏</w:t>
            </w:r>
          </w:p>
          <w:p w14:paraId="5252C7BB">
            <w:pPr>
              <w:numPr>
                <w:ilvl w:val="1"/>
                <w:numId w:val="1"/>
              </w:numPr>
              <w:spacing w:line="300" w:lineRule="exact"/>
              <w:jc w:val="left"/>
              <w:rPr>
                <w:rFonts w:hint="eastAsia" w:ascii="宋体" w:hAnsi="宋体"/>
                <w:szCs w:val="21"/>
              </w:rPr>
            </w:pPr>
            <w:r>
              <w:rPr>
                <w:rFonts w:hint="eastAsia" w:ascii="宋体" w:hAnsi="宋体"/>
                <w:szCs w:val="21"/>
              </w:rPr>
              <w:t>机器内置3个可激活探头接口</w:t>
            </w:r>
          </w:p>
          <w:p w14:paraId="0E5CB84C">
            <w:pPr>
              <w:numPr>
                <w:ilvl w:val="1"/>
                <w:numId w:val="1"/>
              </w:numPr>
              <w:spacing w:line="300" w:lineRule="exact"/>
              <w:jc w:val="left"/>
              <w:rPr>
                <w:rFonts w:hint="eastAsia" w:ascii="宋体" w:hAnsi="宋体"/>
                <w:szCs w:val="21"/>
              </w:rPr>
            </w:pPr>
            <w:r>
              <w:rPr>
                <w:rFonts w:hint="eastAsia" w:ascii="宋体" w:hAnsi="宋体"/>
                <w:szCs w:val="21"/>
              </w:rPr>
              <w:t>≥4个USB 3.0接口</w:t>
            </w:r>
          </w:p>
          <w:p w14:paraId="721AF40C">
            <w:pPr>
              <w:numPr>
                <w:ilvl w:val="1"/>
                <w:numId w:val="1"/>
              </w:numPr>
              <w:spacing w:line="300" w:lineRule="exact"/>
              <w:jc w:val="left"/>
              <w:rPr>
                <w:rFonts w:hint="eastAsia" w:ascii="宋体" w:hAnsi="宋体"/>
                <w:szCs w:val="21"/>
              </w:rPr>
            </w:pPr>
            <w:r>
              <w:rPr>
                <w:rFonts w:hint="eastAsia" w:ascii="宋体" w:hAnsi="宋体"/>
                <w:szCs w:val="21"/>
              </w:rPr>
              <w:t>数字波束增强器、多倍波束合成、二维灰阶模式、组织谐波成像模式、宽带频移谐波</w:t>
            </w:r>
          </w:p>
          <w:p w14:paraId="287563FC">
            <w:pPr>
              <w:numPr>
                <w:ilvl w:val="1"/>
                <w:numId w:val="1"/>
              </w:numPr>
              <w:spacing w:line="300" w:lineRule="exact"/>
              <w:jc w:val="left"/>
              <w:rPr>
                <w:rFonts w:hint="eastAsia" w:ascii="宋体" w:hAnsi="宋体"/>
                <w:szCs w:val="21"/>
              </w:rPr>
            </w:pPr>
            <w:r>
              <w:rPr>
                <w:rFonts w:hint="eastAsia" w:ascii="宋体" w:hAnsi="宋体"/>
                <w:szCs w:val="21"/>
              </w:rPr>
              <w:t>组织特异性成像、频率复合成像、空间复合成像、斑点抑制成像</w:t>
            </w:r>
          </w:p>
          <w:p w14:paraId="10128E8B">
            <w:pPr>
              <w:numPr>
                <w:ilvl w:val="1"/>
                <w:numId w:val="1"/>
              </w:numPr>
              <w:spacing w:line="300" w:lineRule="exact"/>
              <w:jc w:val="left"/>
              <w:rPr>
                <w:rFonts w:hint="eastAsia" w:ascii="宋体" w:hAnsi="宋体"/>
                <w:szCs w:val="21"/>
              </w:rPr>
            </w:pPr>
            <w:r>
              <w:rPr>
                <w:rFonts w:hint="eastAsia" w:ascii="宋体" w:hAnsi="宋体"/>
                <w:szCs w:val="21"/>
              </w:rPr>
              <w:t>彩色多普勒成像（包括彩色、能量、方向能量多普勒模式）</w:t>
            </w:r>
          </w:p>
          <w:p w14:paraId="3A867E5C">
            <w:pPr>
              <w:numPr>
                <w:ilvl w:val="1"/>
                <w:numId w:val="1"/>
              </w:numPr>
              <w:spacing w:line="300" w:lineRule="exact"/>
              <w:jc w:val="left"/>
              <w:rPr>
                <w:rFonts w:hint="eastAsia" w:ascii="宋体" w:hAnsi="宋体"/>
                <w:szCs w:val="21"/>
              </w:rPr>
            </w:pPr>
            <w:r>
              <w:rPr>
                <w:rFonts w:hint="eastAsia" w:ascii="宋体" w:hAnsi="宋体"/>
                <w:szCs w:val="21"/>
              </w:rPr>
              <w:t>频谱多普勒成像：脉冲多普勒、高脉冲重复频率、连续波多普勒</w:t>
            </w:r>
          </w:p>
          <w:p w14:paraId="20944B8E">
            <w:pPr>
              <w:numPr>
                <w:ilvl w:val="1"/>
                <w:numId w:val="1"/>
              </w:numPr>
              <w:spacing w:line="300" w:lineRule="exact"/>
              <w:jc w:val="left"/>
              <w:rPr>
                <w:rFonts w:hint="eastAsia" w:ascii="宋体" w:hAnsi="宋体"/>
                <w:szCs w:val="21"/>
              </w:rPr>
            </w:pPr>
            <w:r>
              <w:rPr>
                <w:rFonts w:hint="eastAsia" w:ascii="宋体" w:hAnsi="宋体"/>
                <w:szCs w:val="21"/>
              </w:rPr>
              <w:t>M型模式</w:t>
            </w:r>
          </w:p>
          <w:p w14:paraId="0BCC73FF">
            <w:pPr>
              <w:numPr>
                <w:ilvl w:val="1"/>
                <w:numId w:val="1"/>
              </w:numPr>
              <w:spacing w:line="300" w:lineRule="exact"/>
              <w:jc w:val="left"/>
              <w:rPr>
                <w:rFonts w:hint="eastAsia" w:ascii="宋体" w:hAnsi="宋体"/>
                <w:szCs w:val="21"/>
              </w:rPr>
            </w:pPr>
            <w:r>
              <w:rPr>
                <w:rFonts w:hint="eastAsia" w:ascii="宋体" w:hAnsi="宋体"/>
                <w:szCs w:val="21"/>
              </w:rPr>
              <w:t>一键自动优化（包括应用于二维、彩色及频谱模式，彩色多普勒自动识别，包括ROI框位置、角度自动改变）</w:t>
            </w:r>
          </w:p>
          <w:p w14:paraId="54216F87">
            <w:pPr>
              <w:numPr>
                <w:ilvl w:val="1"/>
                <w:numId w:val="1"/>
              </w:numPr>
              <w:spacing w:line="300" w:lineRule="exact"/>
              <w:jc w:val="left"/>
              <w:rPr>
                <w:rFonts w:hint="eastAsia" w:ascii="宋体" w:hAnsi="宋体"/>
                <w:szCs w:val="21"/>
              </w:rPr>
            </w:pPr>
            <w:r>
              <w:rPr>
                <w:rFonts w:hint="eastAsia" w:ascii="宋体" w:hAnsi="宋体"/>
                <w:szCs w:val="21"/>
              </w:rPr>
              <w:t>全屏放大、局部放大（支持前端、后端放大）</w:t>
            </w:r>
          </w:p>
          <w:p w14:paraId="0FE9944B">
            <w:pPr>
              <w:numPr>
                <w:ilvl w:val="1"/>
                <w:numId w:val="1"/>
              </w:numPr>
              <w:spacing w:line="300" w:lineRule="exact"/>
              <w:jc w:val="left"/>
              <w:rPr>
                <w:rFonts w:hint="eastAsia" w:ascii="宋体" w:hAnsi="宋体"/>
                <w:szCs w:val="21"/>
              </w:rPr>
            </w:pPr>
            <w:r>
              <w:rPr>
                <w:rFonts w:hint="eastAsia" w:ascii="宋体" w:hAnsi="宋体"/>
                <w:szCs w:val="21"/>
              </w:rPr>
              <w:t>回波增强技术(提供开机截图证明</w:t>
            </w:r>
            <w:r>
              <w:rPr>
                <w:rFonts w:ascii="Calibri" w:hAnsi="Calibri"/>
                <w:szCs w:val="21"/>
              </w:rPr>
              <w:t>)</w:t>
            </w:r>
          </w:p>
          <w:p w14:paraId="1C7B7AE5">
            <w:pPr>
              <w:numPr>
                <w:ilvl w:val="1"/>
                <w:numId w:val="1"/>
              </w:numPr>
              <w:spacing w:line="300" w:lineRule="exact"/>
              <w:jc w:val="left"/>
              <w:rPr>
                <w:rFonts w:hint="eastAsia" w:ascii="宋体" w:hAnsi="宋体"/>
                <w:szCs w:val="21"/>
              </w:rPr>
            </w:pPr>
            <w:r>
              <w:rPr>
                <w:rFonts w:hint="eastAsia" w:ascii="宋体" w:hAnsi="宋体"/>
                <w:szCs w:val="21"/>
              </w:rPr>
              <w:t>智能血流跟踪（自动随探头移动，取样框自动角度偏转、自动跟踪血流显示情况，无需手动调节）</w:t>
            </w:r>
          </w:p>
          <w:p w14:paraId="44D1650A">
            <w:pPr>
              <w:numPr>
                <w:ilvl w:val="1"/>
                <w:numId w:val="1"/>
              </w:numPr>
              <w:spacing w:line="300" w:lineRule="exact"/>
              <w:jc w:val="left"/>
              <w:rPr>
                <w:rFonts w:hint="eastAsia" w:ascii="宋体" w:hAnsi="宋体"/>
                <w:szCs w:val="21"/>
              </w:rPr>
            </w:pPr>
            <w:r>
              <w:rPr>
                <w:rFonts w:hint="eastAsia" w:ascii="宋体" w:hAnsi="宋体"/>
                <w:szCs w:val="21"/>
              </w:rPr>
              <w:t>多普勒自动识别功能</w:t>
            </w:r>
          </w:p>
          <w:p w14:paraId="1149674A">
            <w:pPr>
              <w:numPr>
                <w:ilvl w:val="1"/>
                <w:numId w:val="1"/>
              </w:numPr>
              <w:spacing w:line="300" w:lineRule="exact"/>
              <w:jc w:val="left"/>
              <w:rPr>
                <w:rFonts w:hint="eastAsia" w:ascii="宋体" w:hAnsi="宋体"/>
                <w:szCs w:val="21"/>
              </w:rPr>
            </w:pPr>
            <w:r>
              <w:rPr>
                <w:rFonts w:hint="eastAsia" w:ascii="宋体" w:hAnsi="宋体"/>
                <w:szCs w:val="21"/>
              </w:rPr>
              <w:t>支持锁屏功能、自动唤醒功能</w:t>
            </w:r>
          </w:p>
          <w:p w14:paraId="346D9C25">
            <w:pPr>
              <w:numPr>
                <w:ilvl w:val="1"/>
                <w:numId w:val="1"/>
              </w:numPr>
              <w:spacing w:line="300" w:lineRule="exact"/>
              <w:jc w:val="left"/>
              <w:rPr>
                <w:rFonts w:hint="eastAsia" w:ascii="宋体" w:hAnsi="宋体"/>
                <w:szCs w:val="21"/>
              </w:rPr>
            </w:pPr>
            <w:r>
              <w:rPr>
                <w:rFonts w:hint="eastAsia" w:ascii="宋体" w:hAnsi="宋体"/>
                <w:szCs w:val="21"/>
              </w:rPr>
              <w:t>常规测量软件包</w:t>
            </w:r>
          </w:p>
          <w:p w14:paraId="4139EAB0">
            <w:pPr>
              <w:numPr>
                <w:ilvl w:val="1"/>
                <w:numId w:val="1"/>
              </w:numPr>
              <w:spacing w:line="300" w:lineRule="exact"/>
              <w:jc w:val="left"/>
              <w:rPr>
                <w:rFonts w:hint="eastAsia" w:ascii="宋体" w:hAnsi="宋体"/>
                <w:szCs w:val="21"/>
              </w:rPr>
            </w:pPr>
            <w:r>
              <w:rPr>
                <w:rFonts w:hint="eastAsia" w:ascii="宋体" w:hAnsi="宋体"/>
                <w:szCs w:val="21"/>
              </w:rPr>
              <w:t>支持手动触摸屏上包络测量</w:t>
            </w:r>
          </w:p>
          <w:p w14:paraId="09548837">
            <w:pPr>
              <w:numPr>
                <w:ilvl w:val="1"/>
                <w:numId w:val="1"/>
              </w:numPr>
              <w:spacing w:line="300" w:lineRule="exact"/>
              <w:jc w:val="left"/>
              <w:rPr>
                <w:rFonts w:hint="eastAsia" w:ascii="宋体" w:hAnsi="宋体"/>
                <w:szCs w:val="21"/>
              </w:rPr>
            </w:pPr>
            <w:r>
              <w:rPr>
                <w:rFonts w:hint="eastAsia" w:ascii="宋体" w:hAnsi="宋体"/>
                <w:szCs w:val="21"/>
              </w:rPr>
              <w:t>支持手势操作（图像调整、测量和注释、图像浏览）</w:t>
            </w:r>
          </w:p>
          <w:p w14:paraId="209B50CE">
            <w:pPr>
              <w:numPr>
                <w:ilvl w:val="1"/>
                <w:numId w:val="1"/>
              </w:numPr>
              <w:spacing w:line="300" w:lineRule="exact"/>
              <w:jc w:val="left"/>
              <w:rPr>
                <w:rFonts w:hint="eastAsia" w:ascii="宋体" w:hAnsi="宋体"/>
                <w:szCs w:val="21"/>
              </w:rPr>
            </w:pPr>
            <w:r>
              <w:rPr>
                <w:rFonts w:hint="eastAsia" w:ascii="宋体" w:hAnsi="宋体"/>
                <w:szCs w:val="21"/>
              </w:rPr>
              <w:t>穿刺针增强技术，可跟随进针角度随时改变声束偏转角度，支持双屏实时对比显示增强前后效果，支持线阵和凸阵探头</w:t>
            </w:r>
          </w:p>
          <w:p w14:paraId="23062D4C">
            <w:pPr>
              <w:numPr>
                <w:ilvl w:val="1"/>
                <w:numId w:val="1"/>
              </w:numPr>
              <w:spacing w:line="300" w:lineRule="exact"/>
              <w:jc w:val="left"/>
              <w:rPr>
                <w:rFonts w:hint="eastAsia" w:ascii="宋体" w:hAnsi="宋体"/>
                <w:szCs w:val="21"/>
              </w:rPr>
            </w:pPr>
            <w:r>
              <w:rPr>
                <w:rFonts w:hint="eastAsia" w:ascii="宋体" w:hAnsi="宋体"/>
                <w:szCs w:val="21"/>
              </w:rPr>
              <w:t>支持语言，英语,中文</w:t>
            </w:r>
          </w:p>
          <w:p w14:paraId="23AF284C">
            <w:pPr>
              <w:numPr>
                <w:ilvl w:val="1"/>
                <w:numId w:val="1"/>
              </w:numPr>
              <w:spacing w:line="300" w:lineRule="exact"/>
              <w:jc w:val="left"/>
              <w:rPr>
                <w:rFonts w:hint="eastAsia" w:ascii="宋体" w:hAnsi="宋体"/>
                <w:szCs w:val="21"/>
              </w:rPr>
            </w:pPr>
            <w:r>
              <w:rPr>
                <w:rFonts w:hint="eastAsia" w:ascii="宋体" w:hAnsi="宋体"/>
                <w:szCs w:val="21"/>
              </w:rPr>
              <w:t>可选配智能声控模块，利用麦克风输入语音指令调节图像参数，包括深度、增益、焦点位置、切换检查模式等</w:t>
            </w:r>
          </w:p>
          <w:p w14:paraId="0EB4AD4D">
            <w:pPr>
              <w:numPr>
                <w:ilvl w:val="1"/>
                <w:numId w:val="1"/>
              </w:numPr>
              <w:spacing w:line="300" w:lineRule="exact"/>
              <w:jc w:val="left"/>
              <w:rPr>
                <w:rFonts w:hint="eastAsia" w:ascii="宋体" w:hAnsi="宋体"/>
                <w:szCs w:val="21"/>
              </w:rPr>
            </w:pPr>
            <w:r>
              <w:rPr>
                <w:rFonts w:hint="eastAsia" w:ascii="宋体" w:hAnsi="宋体"/>
                <w:szCs w:val="21"/>
              </w:rPr>
              <w:t>内置超声教学软件，解剖图谱，标准的超声图像，扫查位置参考图，以及扫查技巧图文解析，覆盖神经、腹部、甲状腺、乳腺、睾丸和妇产等应用，为用户提供在线指导</w:t>
            </w:r>
          </w:p>
          <w:p w14:paraId="7DC7B346">
            <w:pPr>
              <w:numPr>
                <w:ilvl w:val="1"/>
                <w:numId w:val="1"/>
              </w:numPr>
              <w:spacing w:line="300" w:lineRule="exact"/>
              <w:jc w:val="left"/>
              <w:rPr>
                <w:rFonts w:hint="eastAsia" w:ascii="宋体" w:hAnsi="宋体"/>
                <w:szCs w:val="21"/>
              </w:rPr>
            </w:pPr>
            <w:r>
              <w:rPr>
                <w:rFonts w:hint="eastAsia" w:ascii="宋体" w:hAnsi="宋体"/>
                <w:szCs w:val="21"/>
              </w:rPr>
              <w:t>智能追踪探头信息，探头内置记忆芯片，可自动记录设备序列号等信息，自动写入病例，便于设备管理与追溯，</w:t>
            </w:r>
          </w:p>
          <w:p w14:paraId="3BD2ACC6">
            <w:pPr>
              <w:numPr>
                <w:ilvl w:val="1"/>
                <w:numId w:val="1"/>
              </w:numPr>
              <w:spacing w:line="300" w:lineRule="exact"/>
              <w:jc w:val="left"/>
              <w:rPr>
                <w:rFonts w:hint="eastAsia" w:ascii="宋体" w:hAnsi="宋体"/>
                <w:szCs w:val="21"/>
              </w:rPr>
            </w:pPr>
            <w:r>
              <w:rPr>
                <w:rFonts w:hint="eastAsia" w:ascii="宋体" w:hAnsi="宋体"/>
                <w:szCs w:val="21"/>
              </w:rPr>
              <w:t>线阵探头采用按键设计，探头上按键个数≥</w:t>
            </w:r>
            <w:r>
              <w:rPr>
                <w:rFonts w:hint="eastAsia" w:ascii="Calibri" w:hAnsi="Calibri" w:cs="Calibri"/>
                <w:szCs w:val="21"/>
              </w:rPr>
              <w:t>3</w:t>
            </w:r>
            <w:r>
              <w:rPr>
                <w:rFonts w:hint="eastAsia" w:ascii="宋体" w:hAnsi="宋体"/>
                <w:szCs w:val="21"/>
              </w:rPr>
              <w:t>个，具有防误触设计和盲点设计，操作简单，并可以自定义功能，如增益、冻结、解冻等功能</w:t>
            </w:r>
          </w:p>
          <w:p w14:paraId="0F107C49">
            <w:pPr>
              <w:numPr>
                <w:ilvl w:val="0"/>
                <w:numId w:val="1"/>
              </w:numPr>
              <w:spacing w:line="300" w:lineRule="exact"/>
              <w:jc w:val="left"/>
              <w:rPr>
                <w:rFonts w:hint="eastAsia" w:ascii="宋体" w:hAnsi="宋体"/>
                <w:b/>
                <w:szCs w:val="21"/>
              </w:rPr>
            </w:pPr>
            <w:r>
              <w:rPr>
                <w:rFonts w:hint="eastAsia" w:ascii="宋体" w:hAnsi="宋体"/>
                <w:b/>
                <w:szCs w:val="21"/>
              </w:rPr>
              <w:t>测量/分析和报告</w:t>
            </w:r>
          </w:p>
          <w:p w14:paraId="76F37960">
            <w:pPr>
              <w:numPr>
                <w:ilvl w:val="1"/>
                <w:numId w:val="1"/>
              </w:numPr>
              <w:spacing w:line="300" w:lineRule="exact"/>
              <w:jc w:val="left"/>
              <w:rPr>
                <w:rFonts w:hint="eastAsia" w:ascii="宋体" w:hAnsi="宋体"/>
                <w:szCs w:val="21"/>
              </w:rPr>
            </w:pPr>
            <w:r>
              <w:rPr>
                <w:rFonts w:hint="eastAsia" w:ascii="宋体" w:hAnsi="宋体"/>
                <w:szCs w:val="21"/>
              </w:rPr>
              <w:t>常规测量：距离测量、椭圆及描迹测量面积周长、体积测量</w:t>
            </w:r>
          </w:p>
          <w:p w14:paraId="2D8FABB7">
            <w:pPr>
              <w:numPr>
                <w:ilvl w:val="1"/>
                <w:numId w:val="1"/>
              </w:numPr>
              <w:spacing w:line="300" w:lineRule="exact"/>
              <w:jc w:val="left"/>
              <w:rPr>
                <w:rFonts w:hint="eastAsia" w:ascii="宋体" w:hAnsi="宋体"/>
                <w:szCs w:val="21"/>
              </w:rPr>
            </w:pPr>
            <w:r>
              <w:rPr>
                <w:rFonts w:hint="eastAsia" w:ascii="宋体" w:hAnsi="宋体"/>
                <w:szCs w:val="21"/>
              </w:rPr>
              <w:t>多普勒测量（自动或手动包络测量，自动计算测量参数）</w:t>
            </w:r>
          </w:p>
          <w:p w14:paraId="021E7D80">
            <w:pPr>
              <w:numPr>
                <w:ilvl w:val="1"/>
                <w:numId w:val="1"/>
              </w:numPr>
              <w:spacing w:line="300" w:lineRule="exact"/>
              <w:jc w:val="left"/>
              <w:rPr>
                <w:rFonts w:hint="eastAsia" w:ascii="宋体" w:hAnsi="宋体"/>
                <w:szCs w:val="21"/>
              </w:rPr>
            </w:pPr>
            <w:r>
              <w:rPr>
                <w:rFonts w:hint="eastAsia" w:ascii="宋体" w:hAnsi="宋体"/>
                <w:szCs w:val="21"/>
              </w:rPr>
              <w:t>选配全科测量包，自动生成报告：急诊、神经、肌骨、腹部、产科、妇科、小器官、泌尿、血管</w:t>
            </w:r>
          </w:p>
          <w:p w14:paraId="7C27093A">
            <w:pPr>
              <w:numPr>
                <w:ilvl w:val="1"/>
                <w:numId w:val="1"/>
              </w:numPr>
              <w:spacing w:line="300" w:lineRule="exact"/>
              <w:jc w:val="left"/>
              <w:rPr>
                <w:rFonts w:hint="eastAsia" w:ascii="宋体" w:hAnsi="宋体"/>
                <w:b/>
                <w:szCs w:val="21"/>
              </w:rPr>
            </w:pPr>
            <w:r>
              <w:rPr>
                <w:rFonts w:hint="eastAsia" w:ascii="宋体" w:hAnsi="宋体"/>
                <w:szCs w:val="21"/>
              </w:rPr>
              <w:t>心脏功能专用测量及分析（左室心功能2D/M: Teichholz）</w:t>
            </w:r>
          </w:p>
          <w:p w14:paraId="1DC38737">
            <w:pPr>
              <w:numPr>
                <w:ilvl w:val="0"/>
                <w:numId w:val="1"/>
              </w:numPr>
              <w:spacing w:line="300" w:lineRule="exact"/>
              <w:jc w:val="left"/>
              <w:rPr>
                <w:rFonts w:hint="eastAsia" w:ascii="宋体" w:hAnsi="宋体"/>
                <w:b/>
                <w:szCs w:val="21"/>
              </w:rPr>
            </w:pPr>
            <w:r>
              <w:rPr>
                <w:rFonts w:hint="eastAsia" w:ascii="宋体" w:hAnsi="宋体"/>
                <w:b/>
                <w:szCs w:val="21"/>
              </w:rPr>
              <w:t>电影回放和原始数据处理</w:t>
            </w:r>
          </w:p>
          <w:p w14:paraId="19B59DD7">
            <w:pPr>
              <w:numPr>
                <w:ilvl w:val="1"/>
                <w:numId w:val="1"/>
              </w:numPr>
              <w:spacing w:line="300" w:lineRule="exact"/>
              <w:jc w:val="left"/>
              <w:rPr>
                <w:rFonts w:hint="eastAsia" w:ascii="宋体" w:hAnsi="宋体"/>
                <w:szCs w:val="21"/>
              </w:rPr>
            </w:pPr>
            <w:r>
              <w:rPr>
                <w:rFonts w:hint="eastAsia" w:ascii="宋体" w:hAnsi="宋体"/>
                <w:szCs w:val="21"/>
              </w:rPr>
              <w:t>支持向后存储和向前存储，时间长度可预置(向后：最大时间480s；向前：120s)</w:t>
            </w:r>
          </w:p>
          <w:p w14:paraId="7C179601">
            <w:pPr>
              <w:numPr>
                <w:ilvl w:val="1"/>
                <w:numId w:val="1"/>
              </w:numPr>
              <w:spacing w:line="300" w:lineRule="exact"/>
              <w:jc w:val="left"/>
              <w:rPr>
                <w:rFonts w:hint="eastAsia" w:ascii="宋体" w:hAnsi="宋体"/>
                <w:szCs w:val="21"/>
              </w:rPr>
            </w:pPr>
            <w:r>
              <w:rPr>
                <w:rFonts w:hint="eastAsia" w:ascii="宋体" w:hAnsi="宋体"/>
                <w:szCs w:val="21"/>
              </w:rPr>
              <w:t>图像后处理，可对回放图像进行参数调节，可处理参数B模式8种、M模式5种、彩色模式5种、PW模式10种。。</w:t>
            </w:r>
          </w:p>
          <w:p w14:paraId="31A817C2">
            <w:pPr>
              <w:numPr>
                <w:ilvl w:val="1"/>
                <w:numId w:val="1"/>
              </w:numPr>
              <w:spacing w:line="300" w:lineRule="exact"/>
              <w:jc w:val="left"/>
              <w:rPr>
                <w:rFonts w:hint="eastAsia" w:ascii="宋体" w:hAnsi="宋体"/>
                <w:szCs w:val="21"/>
              </w:rPr>
            </w:pPr>
            <w:r>
              <w:rPr>
                <w:rFonts w:hint="eastAsia" w:ascii="宋体" w:hAnsi="宋体"/>
                <w:szCs w:val="21"/>
              </w:rPr>
              <w:t xml:space="preserve">支持同步存储(支持单帧图像文件包含： DCM、TIFF、BMP、JEPG单帧，电影文件包括： AVI)，即后台存储或导出图像数据的同时前台可以完成实时扫描。直接一键存储至硬盘，突然关机或未结束检查关机资料不丢失 </w:t>
            </w:r>
          </w:p>
          <w:p w14:paraId="6F1BA775">
            <w:pPr>
              <w:numPr>
                <w:ilvl w:val="1"/>
                <w:numId w:val="1"/>
              </w:numPr>
              <w:spacing w:line="300" w:lineRule="exact"/>
              <w:jc w:val="left"/>
              <w:rPr>
                <w:rFonts w:ascii="Calibri" w:hAnsi="Calibri"/>
                <w:szCs w:val="21"/>
              </w:rPr>
            </w:pPr>
            <w:r>
              <w:rPr>
                <w:rFonts w:hint="eastAsia" w:ascii="宋体" w:hAnsi="宋体"/>
                <w:szCs w:val="21"/>
              </w:rPr>
              <w:t>具有远程图像通讯功能，超声机器内同时具有手机扫二维码和输入账号密码两种登录功能，App加密登录非链接网址登录；可进行将静态和动态图像发送到指定的个体账户和群账户，手机或电脑等终端登录app随时随地可以查看，并可以在手机和电脑端进行添加备注。</w:t>
            </w:r>
            <w:r>
              <w:rPr>
                <w:rFonts w:hint="eastAsia" w:ascii="Calibri" w:hAnsi="Calibri"/>
                <w:szCs w:val="21"/>
              </w:rPr>
              <w:t xml:space="preserve">      </w:t>
            </w:r>
          </w:p>
          <w:p w14:paraId="2421F0AE">
            <w:pPr>
              <w:numPr>
                <w:ilvl w:val="0"/>
                <w:numId w:val="1"/>
              </w:numPr>
              <w:spacing w:line="300" w:lineRule="exact"/>
              <w:jc w:val="left"/>
              <w:rPr>
                <w:rFonts w:ascii="宋体" w:hAnsi="宋体"/>
                <w:b/>
                <w:szCs w:val="21"/>
              </w:rPr>
            </w:pPr>
            <w:r>
              <w:rPr>
                <w:rFonts w:hint="eastAsia" w:ascii="宋体" w:hAnsi="宋体"/>
                <w:b/>
                <w:szCs w:val="21"/>
              </w:rPr>
              <w:t>检查存储、管理、连通、安全</w:t>
            </w:r>
          </w:p>
          <w:p w14:paraId="21909B51">
            <w:pPr>
              <w:numPr>
                <w:ilvl w:val="1"/>
                <w:numId w:val="1"/>
              </w:numPr>
              <w:spacing w:line="300" w:lineRule="exact"/>
              <w:jc w:val="left"/>
              <w:rPr>
                <w:rFonts w:hint="eastAsia" w:ascii="宋体" w:hAnsi="宋体"/>
                <w:szCs w:val="21"/>
              </w:rPr>
            </w:pPr>
            <w:r>
              <w:rPr>
                <w:rFonts w:hint="eastAsia" w:ascii="宋体" w:hAnsi="宋体"/>
                <w:szCs w:val="21"/>
              </w:rPr>
              <w:t>≥120GB SSD硬盘、内置超声工作站</w:t>
            </w:r>
          </w:p>
          <w:p w14:paraId="756A79EB">
            <w:pPr>
              <w:numPr>
                <w:ilvl w:val="1"/>
                <w:numId w:val="1"/>
              </w:numPr>
              <w:spacing w:line="300" w:lineRule="exact"/>
              <w:jc w:val="left"/>
              <w:rPr>
                <w:rFonts w:hint="eastAsia" w:ascii="宋体" w:hAnsi="宋体"/>
                <w:szCs w:val="21"/>
              </w:rPr>
            </w:pPr>
            <w:r>
              <w:rPr>
                <w:rFonts w:hint="eastAsia" w:ascii="宋体" w:hAnsi="宋体"/>
                <w:szCs w:val="21"/>
              </w:rPr>
              <w:t>检查管理：iStation专用于病人信息管理</w:t>
            </w:r>
          </w:p>
          <w:p w14:paraId="1F5DBED2">
            <w:pPr>
              <w:numPr>
                <w:ilvl w:val="1"/>
                <w:numId w:val="1"/>
              </w:numPr>
              <w:spacing w:line="300" w:lineRule="exact"/>
              <w:jc w:val="left"/>
              <w:rPr>
                <w:rFonts w:hint="eastAsia" w:ascii="宋体" w:hAnsi="宋体"/>
                <w:szCs w:val="21"/>
              </w:rPr>
            </w:pPr>
            <w:r>
              <w:rPr>
                <w:rFonts w:hint="eastAsia" w:ascii="宋体" w:hAnsi="宋体"/>
                <w:szCs w:val="21"/>
              </w:rPr>
              <w:t xml:space="preserve">支持网络连接：有线网络、无线网络 </w:t>
            </w:r>
          </w:p>
          <w:p w14:paraId="2FC1BBC5">
            <w:pPr>
              <w:numPr>
                <w:ilvl w:val="1"/>
                <w:numId w:val="1"/>
              </w:numPr>
              <w:spacing w:line="300" w:lineRule="exact"/>
              <w:jc w:val="left"/>
              <w:rPr>
                <w:rFonts w:hint="eastAsia" w:ascii="宋体" w:hAnsi="宋体"/>
                <w:szCs w:val="21"/>
              </w:rPr>
            </w:pPr>
            <w:r>
              <w:rPr>
                <w:rFonts w:hint="eastAsia" w:ascii="宋体" w:hAnsi="宋体"/>
                <w:b/>
                <w:szCs w:val="21"/>
              </w:rPr>
              <w:t>安全和认证：</w:t>
            </w:r>
            <w:r>
              <w:rPr>
                <w:rFonts w:hint="eastAsia" w:ascii="宋体" w:hAnsi="宋体"/>
                <w:szCs w:val="21"/>
              </w:rPr>
              <w:t>经CE、FDA及SFDA认证</w:t>
            </w:r>
          </w:p>
          <w:p w14:paraId="6608C78F">
            <w:pPr>
              <w:spacing w:line="300" w:lineRule="exact"/>
              <w:jc w:val="left"/>
              <w:rPr>
                <w:rFonts w:hint="eastAsia" w:ascii="宋体" w:hAnsi="宋体"/>
                <w:b/>
                <w:szCs w:val="21"/>
              </w:rPr>
            </w:pPr>
            <w:r>
              <w:rPr>
                <w:rFonts w:hint="eastAsia" w:ascii="宋体" w:hAnsi="宋体"/>
                <w:b/>
                <w:szCs w:val="21"/>
              </w:rPr>
              <w:t xml:space="preserve"> </w:t>
            </w:r>
          </w:p>
          <w:p w14:paraId="2C522B11">
            <w:pPr>
              <w:numPr>
                <w:ilvl w:val="0"/>
                <w:numId w:val="1"/>
              </w:numPr>
              <w:spacing w:line="300" w:lineRule="exact"/>
              <w:jc w:val="left"/>
              <w:rPr>
                <w:rFonts w:hint="eastAsia" w:ascii="宋体" w:hAnsi="宋体"/>
                <w:b/>
                <w:szCs w:val="21"/>
              </w:rPr>
            </w:pPr>
            <w:r>
              <w:rPr>
                <w:rFonts w:hint="eastAsia" w:ascii="宋体" w:hAnsi="宋体"/>
                <w:b/>
                <w:szCs w:val="21"/>
              </w:rPr>
              <w:t>系统技术参数及要求</w:t>
            </w:r>
          </w:p>
          <w:p w14:paraId="3CBC40A8">
            <w:pPr>
              <w:numPr>
                <w:ilvl w:val="1"/>
                <w:numId w:val="1"/>
              </w:numPr>
              <w:spacing w:line="300" w:lineRule="exact"/>
              <w:jc w:val="left"/>
              <w:rPr>
                <w:rFonts w:hint="eastAsia" w:ascii="宋体" w:hAnsi="宋体"/>
                <w:szCs w:val="21"/>
              </w:rPr>
            </w:pPr>
            <w:r>
              <w:rPr>
                <w:rFonts w:hint="eastAsia" w:ascii="宋体" w:hAnsi="宋体"/>
                <w:szCs w:val="21"/>
              </w:rPr>
              <w:t xml:space="preserve">主机重量≤6.2Kg </w:t>
            </w:r>
          </w:p>
          <w:p w14:paraId="7D5FD7BA">
            <w:pPr>
              <w:numPr>
                <w:ilvl w:val="1"/>
                <w:numId w:val="1"/>
              </w:numPr>
              <w:spacing w:line="300" w:lineRule="exact"/>
              <w:jc w:val="left"/>
              <w:rPr>
                <w:rFonts w:hint="eastAsia" w:ascii="宋体" w:hAnsi="宋体"/>
                <w:szCs w:val="21"/>
              </w:rPr>
            </w:pPr>
            <w:r>
              <w:rPr>
                <w:rFonts w:hint="eastAsia" w:ascii="宋体" w:hAnsi="宋体"/>
                <w:szCs w:val="21"/>
              </w:rPr>
              <w:t>≥4个USB 3.0</w:t>
            </w:r>
          </w:p>
          <w:p w14:paraId="57AF9DF4">
            <w:pPr>
              <w:numPr>
                <w:ilvl w:val="1"/>
                <w:numId w:val="1"/>
              </w:numPr>
              <w:spacing w:line="300" w:lineRule="exact"/>
              <w:jc w:val="left"/>
              <w:rPr>
                <w:rFonts w:hint="eastAsia" w:ascii="宋体" w:hAnsi="宋体"/>
                <w:szCs w:val="21"/>
              </w:rPr>
            </w:pPr>
            <w:r>
              <w:rPr>
                <w:rFonts w:hint="eastAsia" w:ascii="宋体" w:hAnsi="宋体"/>
                <w:szCs w:val="21"/>
              </w:rPr>
              <w:t>电子凸阵：超声频率范围</w:t>
            </w:r>
            <w:r>
              <w:rPr>
                <w:rFonts w:hint="eastAsia" w:ascii="宋体" w:hAnsi="宋体"/>
                <w:szCs w:val="21"/>
              </w:rPr>
              <w:tab/>
            </w:r>
            <w:r>
              <w:rPr>
                <w:rFonts w:hint="eastAsia" w:ascii="宋体" w:hAnsi="宋体"/>
                <w:szCs w:val="21"/>
              </w:rPr>
              <w:t>2.0- 5.0 MHz</w:t>
            </w:r>
          </w:p>
          <w:p w14:paraId="2B38664F">
            <w:pPr>
              <w:numPr>
                <w:ilvl w:val="1"/>
                <w:numId w:val="1"/>
              </w:numPr>
              <w:spacing w:line="300" w:lineRule="exact"/>
              <w:jc w:val="left"/>
              <w:rPr>
                <w:rFonts w:ascii="宋体" w:hAnsi="宋体"/>
                <w:szCs w:val="21"/>
              </w:rPr>
            </w:pPr>
            <w:r>
              <w:rPr>
                <w:rFonts w:hint="eastAsia" w:ascii="宋体" w:hAnsi="宋体"/>
                <w:szCs w:val="21"/>
              </w:rPr>
              <w:t>电子线阵：超声频率范围</w:t>
            </w:r>
            <w:r>
              <w:rPr>
                <w:rFonts w:hint="eastAsia" w:ascii="宋体" w:hAnsi="宋体"/>
                <w:szCs w:val="21"/>
              </w:rPr>
              <w:tab/>
            </w:r>
            <w:r>
              <w:rPr>
                <w:rFonts w:hint="eastAsia" w:ascii="宋体" w:hAnsi="宋体"/>
                <w:szCs w:val="21"/>
              </w:rPr>
              <w:t>3.0-11 MHz</w:t>
            </w:r>
          </w:p>
          <w:p w14:paraId="11521850">
            <w:pPr>
              <w:numPr>
                <w:ilvl w:val="1"/>
                <w:numId w:val="1"/>
              </w:numPr>
              <w:spacing w:line="300" w:lineRule="exact"/>
              <w:jc w:val="left"/>
              <w:rPr>
                <w:rFonts w:ascii="宋体" w:hAnsi="宋体"/>
                <w:szCs w:val="21"/>
              </w:rPr>
            </w:pPr>
            <w:r>
              <w:rPr>
                <w:rFonts w:hint="eastAsia" w:ascii="宋体" w:hAnsi="宋体"/>
                <w:szCs w:val="21"/>
              </w:rPr>
              <w:t>电子线阵：超声频率范围</w:t>
            </w:r>
            <w:r>
              <w:rPr>
                <w:rFonts w:hint="eastAsia" w:ascii="宋体" w:hAnsi="宋体"/>
                <w:szCs w:val="21"/>
              </w:rPr>
              <w:tab/>
            </w:r>
            <w:r>
              <w:rPr>
                <w:rFonts w:hint="eastAsia" w:ascii="宋体" w:hAnsi="宋体"/>
                <w:szCs w:val="21"/>
              </w:rPr>
              <w:t>6.0-22 MHz</w:t>
            </w:r>
          </w:p>
          <w:p w14:paraId="16BE0DEC">
            <w:pPr>
              <w:numPr>
                <w:ilvl w:val="1"/>
                <w:numId w:val="1"/>
              </w:numPr>
              <w:spacing w:line="300" w:lineRule="exact"/>
              <w:jc w:val="left"/>
              <w:rPr>
                <w:rFonts w:hint="eastAsia" w:ascii="宋体" w:hAnsi="宋体"/>
                <w:szCs w:val="21"/>
              </w:rPr>
            </w:pPr>
            <w:r>
              <w:rPr>
                <w:rFonts w:hint="eastAsia" w:ascii="宋体" w:hAnsi="宋体"/>
                <w:szCs w:val="21"/>
              </w:rPr>
              <w:t>预设条件：针对不同的检查脏器，预置最佳图像检查条件</w:t>
            </w:r>
          </w:p>
          <w:p w14:paraId="50878C37">
            <w:pPr>
              <w:numPr>
                <w:ilvl w:val="1"/>
                <w:numId w:val="1"/>
              </w:numPr>
              <w:spacing w:line="300" w:lineRule="exact"/>
              <w:jc w:val="left"/>
              <w:rPr>
                <w:rFonts w:hint="eastAsia" w:ascii="宋体" w:hAnsi="宋体"/>
                <w:szCs w:val="21"/>
              </w:rPr>
            </w:pPr>
            <w:r>
              <w:rPr>
                <w:rFonts w:hint="eastAsia" w:ascii="宋体" w:hAnsi="宋体"/>
                <w:szCs w:val="21"/>
              </w:rPr>
              <w:t>最大显示深度:≥36cm</w:t>
            </w:r>
          </w:p>
          <w:p w14:paraId="02374E7E">
            <w:pPr>
              <w:numPr>
                <w:ilvl w:val="1"/>
                <w:numId w:val="1"/>
              </w:numPr>
              <w:spacing w:line="300" w:lineRule="exact"/>
              <w:jc w:val="left"/>
              <w:rPr>
                <w:rFonts w:hint="eastAsia" w:ascii="宋体" w:hAnsi="宋体"/>
                <w:szCs w:val="21"/>
              </w:rPr>
            </w:pPr>
            <w:r>
              <w:rPr>
                <w:rFonts w:hint="eastAsia" w:ascii="宋体" w:hAnsi="宋体"/>
                <w:szCs w:val="21"/>
              </w:rPr>
              <w:t>动态范围: ≥210，可视可调</w:t>
            </w:r>
          </w:p>
          <w:p w14:paraId="20D78810">
            <w:pPr>
              <w:numPr>
                <w:ilvl w:val="1"/>
                <w:numId w:val="1"/>
              </w:numPr>
              <w:spacing w:line="300" w:lineRule="exact"/>
              <w:jc w:val="left"/>
              <w:rPr>
                <w:rFonts w:hint="eastAsia" w:ascii="宋体" w:hAnsi="宋体"/>
                <w:szCs w:val="21"/>
              </w:rPr>
            </w:pPr>
            <w:r>
              <w:rPr>
                <w:rFonts w:hint="eastAsia" w:ascii="宋体" w:hAnsi="宋体"/>
                <w:szCs w:val="21"/>
              </w:rPr>
              <w:t>频谱多普勒模式：包括脉冲多普勒、高脉冲重复频率、连续多普勒</w:t>
            </w:r>
          </w:p>
          <w:p w14:paraId="3AAC9FAA">
            <w:pPr>
              <w:numPr>
                <w:ilvl w:val="1"/>
                <w:numId w:val="1"/>
              </w:numPr>
              <w:spacing w:line="300" w:lineRule="exact"/>
              <w:jc w:val="left"/>
              <w:rPr>
                <w:rFonts w:hint="eastAsia" w:ascii="宋体" w:hAnsi="宋体"/>
                <w:szCs w:val="21"/>
              </w:rPr>
            </w:pPr>
            <w:r>
              <w:rPr>
                <w:rFonts w:hint="eastAsia" w:ascii="宋体" w:hAnsi="宋体"/>
                <w:szCs w:val="21"/>
              </w:rPr>
              <w:t>最大速度: ≥8.89m/s（连续多普勒速度: ≥37.35m/s）</w:t>
            </w:r>
          </w:p>
          <w:p w14:paraId="303EFD3B">
            <w:pPr>
              <w:numPr>
                <w:ilvl w:val="1"/>
                <w:numId w:val="1"/>
              </w:numPr>
              <w:spacing w:line="300" w:lineRule="exact"/>
              <w:jc w:val="left"/>
              <w:rPr>
                <w:rFonts w:hint="eastAsia" w:ascii="宋体" w:hAnsi="宋体"/>
                <w:szCs w:val="21"/>
              </w:rPr>
            </w:pPr>
            <w:r>
              <w:rPr>
                <w:rFonts w:hint="eastAsia" w:ascii="宋体" w:hAnsi="宋体"/>
                <w:szCs w:val="21"/>
              </w:rPr>
              <w:t>最小速度: ≤0.5mm /s（非噪声信号）</w:t>
            </w:r>
          </w:p>
          <w:p w14:paraId="5E1A3545">
            <w:pPr>
              <w:numPr>
                <w:ilvl w:val="1"/>
                <w:numId w:val="1"/>
              </w:numPr>
              <w:spacing w:line="300" w:lineRule="exact"/>
              <w:jc w:val="left"/>
              <w:rPr>
                <w:rFonts w:hint="eastAsia" w:ascii="宋体" w:hAnsi="宋体"/>
                <w:szCs w:val="21"/>
              </w:rPr>
            </w:pPr>
            <w:r>
              <w:rPr>
                <w:rFonts w:hint="eastAsia" w:ascii="宋体" w:hAnsi="宋体"/>
                <w:szCs w:val="21"/>
              </w:rPr>
              <w:t xml:space="preserve">取样容积: 0.5-20mm </w:t>
            </w:r>
          </w:p>
          <w:p w14:paraId="63971762">
            <w:pPr>
              <w:spacing w:line="300" w:lineRule="exact"/>
              <w:jc w:val="left"/>
              <w:rPr>
                <w:rFonts w:hint="eastAsia" w:ascii="宋体" w:hAnsi="宋体"/>
                <w:szCs w:val="21"/>
              </w:rPr>
            </w:pPr>
            <w:r>
              <w:rPr>
                <w:rFonts w:hint="eastAsia" w:ascii="宋体" w:hAnsi="宋体"/>
                <w:szCs w:val="21"/>
              </w:rPr>
              <w:t xml:space="preserve"> </w:t>
            </w:r>
          </w:p>
          <w:p w14:paraId="5BC8DD96">
            <w:pPr>
              <w:numPr>
                <w:ilvl w:val="0"/>
                <w:numId w:val="1"/>
              </w:numPr>
              <w:spacing w:line="300" w:lineRule="exact"/>
              <w:jc w:val="left"/>
              <w:rPr>
                <w:rFonts w:hint="eastAsia" w:ascii="宋体" w:hAnsi="宋体"/>
                <w:b/>
                <w:szCs w:val="21"/>
              </w:rPr>
            </w:pPr>
            <w:r>
              <w:rPr>
                <w:rFonts w:hint="eastAsia" w:ascii="宋体" w:hAnsi="宋体"/>
                <w:b/>
                <w:szCs w:val="21"/>
              </w:rPr>
              <w:t>外设和附件</w:t>
            </w:r>
          </w:p>
          <w:p w14:paraId="26EEE199">
            <w:pPr>
              <w:numPr>
                <w:ilvl w:val="1"/>
                <w:numId w:val="1"/>
              </w:numPr>
              <w:spacing w:line="300" w:lineRule="exact"/>
              <w:jc w:val="left"/>
              <w:rPr>
                <w:rFonts w:hint="eastAsia" w:ascii="宋体" w:hAnsi="宋体"/>
                <w:szCs w:val="21"/>
              </w:rPr>
            </w:pPr>
            <w:r>
              <w:rPr>
                <w:rFonts w:hint="eastAsia" w:ascii="宋体" w:hAnsi="宋体"/>
                <w:szCs w:val="21"/>
              </w:rPr>
              <w:t>台车（包括：耦合剂杯套组、储物篮、打印机架、AC电源及电源线、辅助输出电源线、、纸巾架）</w:t>
            </w:r>
          </w:p>
          <w:p w14:paraId="5DBBD4A6">
            <w:pPr>
              <w:numPr>
                <w:ilvl w:val="1"/>
                <w:numId w:val="1"/>
              </w:numPr>
              <w:spacing w:line="300" w:lineRule="exact"/>
              <w:jc w:val="left"/>
              <w:rPr>
                <w:rFonts w:hint="eastAsia" w:ascii="宋体" w:hAnsi="宋体"/>
                <w:szCs w:val="21"/>
              </w:rPr>
            </w:pPr>
            <w:r>
              <w:rPr>
                <w:rFonts w:hint="eastAsia" w:ascii="宋体" w:hAnsi="宋体"/>
                <w:szCs w:val="21"/>
              </w:rPr>
              <w:t>自动电源卷线器</w:t>
            </w:r>
          </w:p>
          <w:p w14:paraId="63655A7B">
            <w:pPr>
              <w:numPr>
                <w:ilvl w:val="1"/>
                <w:numId w:val="1"/>
              </w:numPr>
              <w:spacing w:line="300" w:lineRule="exact"/>
              <w:jc w:val="left"/>
              <w:rPr>
                <w:rFonts w:hint="eastAsia" w:ascii="宋体" w:hAnsi="宋体"/>
                <w:szCs w:val="21"/>
              </w:rPr>
            </w:pPr>
            <w:r>
              <w:rPr>
                <w:rFonts w:hint="eastAsia" w:ascii="宋体" w:hAnsi="宋体"/>
                <w:szCs w:val="21"/>
              </w:rPr>
              <w:t>可支持数字黑白、数字彩色、文本及无线打印机</w:t>
            </w:r>
          </w:p>
          <w:p w14:paraId="6D5B52E9">
            <w:pPr>
              <w:spacing w:line="300" w:lineRule="exact"/>
              <w:jc w:val="left"/>
              <w:rPr>
                <w:rFonts w:hint="eastAsia" w:ascii="宋体" w:hAnsi="宋体"/>
                <w:szCs w:val="21"/>
              </w:rPr>
            </w:pPr>
            <w:r>
              <w:rPr>
                <w:rFonts w:hint="eastAsia" w:ascii="宋体" w:hAnsi="宋体"/>
                <w:szCs w:val="21"/>
              </w:rPr>
              <w:t xml:space="preserve"> </w:t>
            </w:r>
          </w:p>
          <w:p w14:paraId="2B23961D">
            <w:pPr>
              <w:pStyle w:val="6"/>
              <w:rPr>
                <w:rFonts w:hint="eastAsia" w:eastAsiaTheme="minorEastAsia"/>
                <w:lang w:eastAsia="zh-CN"/>
              </w:rPr>
            </w:pPr>
            <w:r>
              <w:rPr>
                <w:rFonts w:hint="eastAsia"/>
                <w:lang w:eastAsia="zh-CN"/>
              </w:rPr>
              <w:t>其他参数待收集。</w:t>
            </w:r>
          </w:p>
          <w:p w14:paraId="06DB65E4">
            <w:pPr>
              <w:rPr>
                <w:szCs w:val="21"/>
              </w:rPr>
            </w:pPr>
            <w:r>
              <w:rPr>
                <w:rFonts w:hint="eastAsia"/>
              </w:rPr>
              <w:tab/>
            </w:r>
          </w:p>
          <w:p w14:paraId="50C445A4">
            <w:pPr>
              <w:rPr>
                <w:rFonts w:hint="eastAsia"/>
                <w:szCs w:val="21"/>
              </w:rPr>
            </w:pPr>
          </w:p>
          <w:p w14:paraId="29E08C3C">
            <w:pPr>
              <w:pStyle w:val="18"/>
              <w:jc w:val="both"/>
              <w:rPr>
                <w:rFonts w:hint="default"/>
                <w:sz w:val="21"/>
                <w:szCs w:val="21"/>
              </w:rPr>
            </w:pPr>
            <w:r>
              <w:rPr>
                <w:b/>
                <w:sz w:val="21"/>
                <w:szCs w:val="21"/>
              </w:rPr>
              <w:t>配置清单</w:t>
            </w:r>
          </w:p>
          <w:p w14:paraId="26709A50">
            <w:pPr>
              <w:pStyle w:val="18"/>
              <w:jc w:val="both"/>
              <w:rPr>
                <w:rFonts w:hint="default"/>
                <w:sz w:val="21"/>
                <w:szCs w:val="21"/>
              </w:rPr>
            </w:pPr>
            <w:r>
              <w:rPr>
                <w:sz w:val="21"/>
                <w:szCs w:val="21"/>
              </w:rPr>
              <w:t>1、配置清单：</w:t>
            </w:r>
          </w:p>
          <w:tbl>
            <w:tblPr>
              <w:tblStyle w:val="10"/>
              <w:tblW w:w="0" w:type="auto"/>
              <w:tblInd w:w="0" w:type="dxa"/>
              <w:tblBorders>
                <w:top w:val="none" w:color="000000" w:sz="4" w:space="0"/>
                <w:left w:val="none" w:color="000000" w:sz="4" w:space="0"/>
                <w:bottom w:val="none" w:color="000000" w:sz="4" w:space="0"/>
                <w:right w:val="none" w:color="000000" w:sz="4" w:space="0"/>
                <w:insideH w:val="none" w:color="auto" w:sz="0" w:space="0"/>
                <w:insideV w:val="none" w:color="auto" w:sz="0" w:space="0"/>
              </w:tblBorders>
              <w:tblLayout w:type="fixed"/>
              <w:tblCellMar>
                <w:top w:w="0" w:type="dxa"/>
                <w:left w:w="108" w:type="dxa"/>
                <w:bottom w:w="0" w:type="dxa"/>
                <w:right w:w="108" w:type="dxa"/>
              </w:tblCellMar>
            </w:tblPr>
            <w:tblGrid>
              <w:gridCol w:w="4440"/>
              <w:gridCol w:w="885"/>
            </w:tblGrid>
            <w:tr w14:paraId="7B4F313F">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4440" w:type="dxa"/>
                  <w:tcBorders>
                    <w:top w:val="single" w:color="000000" w:sz="4" w:space="0"/>
                    <w:left w:val="single" w:color="000000" w:sz="4" w:space="0"/>
                    <w:bottom w:val="single" w:color="000000" w:sz="4" w:space="0"/>
                    <w:right w:val="single" w:color="000000" w:sz="4" w:space="0"/>
                  </w:tcBorders>
                  <w:tcMar>
                    <w:top w:w="0" w:type="dxa"/>
                    <w:left w:w="105" w:type="dxa"/>
                    <w:bottom w:w="0" w:type="dxa"/>
                    <w:right w:w="105" w:type="dxa"/>
                  </w:tcMar>
                </w:tcPr>
                <w:p w14:paraId="48DCB199">
                  <w:pPr>
                    <w:pStyle w:val="18"/>
                    <w:jc w:val="center"/>
                    <w:rPr>
                      <w:rFonts w:hint="default"/>
                      <w:sz w:val="21"/>
                      <w:szCs w:val="21"/>
                    </w:rPr>
                  </w:pPr>
                  <w:r>
                    <w:rPr>
                      <w:sz w:val="21"/>
                      <w:szCs w:val="21"/>
                    </w:rPr>
                    <w:t>产品名称</w:t>
                  </w:r>
                </w:p>
              </w:tc>
              <w:tc>
                <w:tcPr>
                  <w:tcW w:w="885" w:type="dxa"/>
                  <w:tcBorders>
                    <w:top w:val="single" w:color="000000" w:sz="4" w:space="0"/>
                    <w:left w:val="nil"/>
                    <w:bottom w:val="single" w:color="000000" w:sz="4" w:space="0"/>
                    <w:right w:val="single" w:color="000000" w:sz="4" w:space="0"/>
                  </w:tcBorders>
                  <w:tcMar>
                    <w:top w:w="0" w:type="dxa"/>
                    <w:left w:w="105" w:type="dxa"/>
                    <w:bottom w:w="0" w:type="dxa"/>
                    <w:right w:w="105" w:type="dxa"/>
                  </w:tcMar>
                </w:tcPr>
                <w:p w14:paraId="55961FCF">
                  <w:pPr>
                    <w:pStyle w:val="18"/>
                    <w:rPr>
                      <w:rFonts w:hint="default"/>
                      <w:sz w:val="21"/>
                      <w:szCs w:val="21"/>
                    </w:rPr>
                  </w:pPr>
                  <w:r>
                    <w:rPr>
                      <w:sz w:val="21"/>
                      <w:szCs w:val="21"/>
                    </w:rPr>
                    <w:t>数量</w:t>
                  </w:r>
                </w:p>
              </w:tc>
            </w:tr>
            <w:tr w14:paraId="35152ED4">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4440" w:type="dxa"/>
                  <w:tcBorders>
                    <w:top w:val="nil"/>
                    <w:left w:val="single" w:color="000000" w:sz="4" w:space="0"/>
                    <w:bottom w:val="single" w:color="000000" w:sz="4" w:space="0"/>
                    <w:right w:val="single" w:color="000000" w:sz="4" w:space="0"/>
                  </w:tcBorders>
                  <w:tcMar>
                    <w:top w:w="0" w:type="dxa"/>
                    <w:left w:w="105" w:type="dxa"/>
                    <w:bottom w:w="0" w:type="dxa"/>
                    <w:right w:w="105" w:type="dxa"/>
                  </w:tcMar>
                </w:tcPr>
                <w:p w14:paraId="2821310E">
                  <w:pPr>
                    <w:pStyle w:val="18"/>
                    <w:rPr>
                      <w:rFonts w:hint="default"/>
                      <w:sz w:val="21"/>
                      <w:szCs w:val="21"/>
                    </w:rPr>
                  </w:pPr>
                  <w:r>
                    <w:rPr>
                      <w:sz w:val="21"/>
                      <w:szCs w:val="21"/>
                    </w:rPr>
                    <w:t>主机</w:t>
                  </w:r>
                </w:p>
              </w:tc>
              <w:tc>
                <w:tcPr>
                  <w:tcW w:w="885" w:type="dxa"/>
                  <w:tcBorders>
                    <w:top w:val="nil"/>
                    <w:left w:val="nil"/>
                    <w:bottom w:val="single" w:color="000000" w:sz="4" w:space="0"/>
                    <w:right w:val="single" w:color="000000" w:sz="4" w:space="0"/>
                  </w:tcBorders>
                  <w:tcMar>
                    <w:top w:w="0" w:type="dxa"/>
                    <w:left w:w="105" w:type="dxa"/>
                    <w:bottom w:w="0" w:type="dxa"/>
                    <w:right w:w="105" w:type="dxa"/>
                  </w:tcMar>
                </w:tcPr>
                <w:p w14:paraId="1C63A09C">
                  <w:pPr>
                    <w:pStyle w:val="18"/>
                    <w:rPr>
                      <w:rFonts w:hint="default"/>
                      <w:sz w:val="21"/>
                      <w:szCs w:val="21"/>
                    </w:rPr>
                  </w:pPr>
                  <w:r>
                    <w:rPr>
                      <w:sz w:val="21"/>
                      <w:szCs w:val="21"/>
                    </w:rPr>
                    <w:t>1台</w:t>
                  </w:r>
                </w:p>
              </w:tc>
            </w:tr>
            <w:tr w14:paraId="5240B4F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4440" w:type="dxa"/>
                  <w:tcBorders>
                    <w:top w:val="nil"/>
                    <w:left w:val="single" w:color="000000" w:sz="4" w:space="0"/>
                    <w:bottom w:val="single" w:color="000000" w:sz="4" w:space="0"/>
                    <w:right w:val="single" w:color="000000" w:sz="4" w:space="0"/>
                  </w:tcBorders>
                  <w:tcMar>
                    <w:top w:w="0" w:type="dxa"/>
                    <w:left w:w="105" w:type="dxa"/>
                    <w:bottom w:w="0" w:type="dxa"/>
                    <w:right w:w="105" w:type="dxa"/>
                  </w:tcMar>
                </w:tcPr>
                <w:p w14:paraId="4FC37086">
                  <w:pPr>
                    <w:pStyle w:val="18"/>
                    <w:rPr>
                      <w:rFonts w:hint="default"/>
                      <w:sz w:val="21"/>
                      <w:szCs w:val="21"/>
                    </w:rPr>
                  </w:pPr>
                  <w:r>
                    <w:rPr>
                      <w:sz w:val="21"/>
                      <w:szCs w:val="21"/>
                    </w:rPr>
                    <w:t>超声系统基础软件</w:t>
                  </w:r>
                </w:p>
              </w:tc>
              <w:tc>
                <w:tcPr>
                  <w:tcW w:w="885" w:type="dxa"/>
                  <w:tcBorders>
                    <w:top w:val="nil"/>
                    <w:left w:val="nil"/>
                    <w:bottom w:val="single" w:color="000000" w:sz="4" w:space="0"/>
                    <w:right w:val="single" w:color="000000" w:sz="4" w:space="0"/>
                  </w:tcBorders>
                  <w:tcMar>
                    <w:top w:w="0" w:type="dxa"/>
                    <w:left w:w="105" w:type="dxa"/>
                    <w:bottom w:w="0" w:type="dxa"/>
                    <w:right w:w="105" w:type="dxa"/>
                  </w:tcMar>
                </w:tcPr>
                <w:p w14:paraId="17C095D4">
                  <w:pPr>
                    <w:pStyle w:val="18"/>
                    <w:rPr>
                      <w:rFonts w:hint="default"/>
                      <w:sz w:val="21"/>
                      <w:szCs w:val="21"/>
                    </w:rPr>
                  </w:pPr>
                  <w:r>
                    <w:rPr>
                      <w:sz w:val="21"/>
                      <w:szCs w:val="21"/>
                    </w:rPr>
                    <w:t>1套</w:t>
                  </w:r>
                </w:p>
              </w:tc>
            </w:tr>
            <w:tr w14:paraId="0E9BA57B">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4440" w:type="dxa"/>
                  <w:tcBorders>
                    <w:top w:val="nil"/>
                    <w:left w:val="single" w:color="000000" w:sz="4" w:space="0"/>
                    <w:bottom w:val="single" w:color="000000" w:sz="4" w:space="0"/>
                    <w:right w:val="single" w:color="000000" w:sz="4" w:space="0"/>
                  </w:tcBorders>
                  <w:tcMar>
                    <w:top w:w="0" w:type="dxa"/>
                    <w:left w:w="105" w:type="dxa"/>
                    <w:bottom w:w="0" w:type="dxa"/>
                    <w:right w:w="105" w:type="dxa"/>
                  </w:tcMar>
                </w:tcPr>
                <w:p w14:paraId="176C38FC">
                  <w:pPr>
                    <w:pStyle w:val="18"/>
                    <w:rPr>
                      <w:rFonts w:hint="default"/>
                      <w:sz w:val="21"/>
                      <w:szCs w:val="21"/>
                    </w:rPr>
                  </w:pPr>
                  <w:r>
                    <w:rPr>
                      <w:sz w:val="21"/>
                      <w:szCs w:val="21"/>
                    </w:rPr>
                    <w:t>常规测量包软件</w:t>
                  </w:r>
                </w:p>
              </w:tc>
              <w:tc>
                <w:tcPr>
                  <w:tcW w:w="885" w:type="dxa"/>
                  <w:tcBorders>
                    <w:top w:val="nil"/>
                    <w:left w:val="nil"/>
                    <w:bottom w:val="single" w:color="000000" w:sz="4" w:space="0"/>
                    <w:right w:val="single" w:color="000000" w:sz="4" w:space="0"/>
                  </w:tcBorders>
                  <w:tcMar>
                    <w:top w:w="0" w:type="dxa"/>
                    <w:left w:w="105" w:type="dxa"/>
                    <w:bottom w:w="0" w:type="dxa"/>
                    <w:right w:w="105" w:type="dxa"/>
                  </w:tcMar>
                </w:tcPr>
                <w:p w14:paraId="2DD2E4AE">
                  <w:pPr>
                    <w:pStyle w:val="18"/>
                    <w:rPr>
                      <w:rFonts w:hint="default"/>
                      <w:sz w:val="21"/>
                      <w:szCs w:val="21"/>
                    </w:rPr>
                  </w:pPr>
                  <w:r>
                    <w:rPr>
                      <w:sz w:val="21"/>
                      <w:szCs w:val="21"/>
                    </w:rPr>
                    <w:t>1套</w:t>
                  </w:r>
                </w:p>
              </w:tc>
            </w:tr>
            <w:tr w14:paraId="4A0DDE3C">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4440" w:type="dxa"/>
                  <w:tcBorders>
                    <w:top w:val="nil"/>
                    <w:left w:val="single" w:color="000000" w:sz="4" w:space="0"/>
                    <w:bottom w:val="single" w:color="000000" w:sz="4" w:space="0"/>
                    <w:right w:val="single" w:color="000000" w:sz="4" w:space="0"/>
                  </w:tcBorders>
                  <w:tcMar>
                    <w:top w:w="0" w:type="dxa"/>
                    <w:left w:w="105" w:type="dxa"/>
                    <w:bottom w:w="0" w:type="dxa"/>
                    <w:right w:w="105" w:type="dxa"/>
                  </w:tcMar>
                </w:tcPr>
                <w:p w14:paraId="042810FE">
                  <w:pPr>
                    <w:pStyle w:val="18"/>
                    <w:rPr>
                      <w:rFonts w:hint="default"/>
                      <w:sz w:val="21"/>
                      <w:szCs w:val="21"/>
                    </w:rPr>
                  </w:pPr>
                  <w:r>
                    <w:rPr>
                      <w:rFonts w:hint="eastAsia" w:ascii="宋体" w:hAnsi="宋体"/>
                      <w:color w:val="000000"/>
                      <w:kern w:val="0"/>
                    </w:rPr>
                    <w:t>超声教学</w:t>
                  </w:r>
                  <w:r>
                    <w:rPr>
                      <w:sz w:val="21"/>
                      <w:szCs w:val="21"/>
                    </w:rPr>
                    <w:t>软件</w:t>
                  </w:r>
                </w:p>
              </w:tc>
              <w:tc>
                <w:tcPr>
                  <w:tcW w:w="885" w:type="dxa"/>
                  <w:tcBorders>
                    <w:top w:val="nil"/>
                    <w:left w:val="nil"/>
                    <w:bottom w:val="single" w:color="000000" w:sz="4" w:space="0"/>
                    <w:right w:val="single" w:color="000000" w:sz="4" w:space="0"/>
                  </w:tcBorders>
                  <w:tcMar>
                    <w:top w:w="0" w:type="dxa"/>
                    <w:left w:w="105" w:type="dxa"/>
                    <w:bottom w:w="0" w:type="dxa"/>
                    <w:right w:w="105" w:type="dxa"/>
                  </w:tcMar>
                </w:tcPr>
                <w:p w14:paraId="10208152">
                  <w:pPr>
                    <w:pStyle w:val="18"/>
                    <w:rPr>
                      <w:rFonts w:hint="default"/>
                      <w:sz w:val="21"/>
                      <w:szCs w:val="21"/>
                    </w:rPr>
                  </w:pPr>
                  <w:r>
                    <w:rPr>
                      <w:sz w:val="21"/>
                      <w:szCs w:val="21"/>
                    </w:rPr>
                    <w:t>1套</w:t>
                  </w:r>
                </w:p>
              </w:tc>
            </w:tr>
            <w:tr w14:paraId="5FD039AC">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4440" w:type="dxa"/>
                  <w:tcBorders>
                    <w:top w:val="nil"/>
                    <w:left w:val="single" w:color="000000" w:sz="4" w:space="0"/>
                    <w:bottom w:val="single" w:color="000000" w:sz="4" w:space="0"/>
                    <w:right w:val="single" w:color="000000" w:sz="4" w:space="0"/>
                  </w:tcBorders>
                  <w:tcMar>
                    <w:top w:w="0" w:type="dxa"/>
                    <w:left w:w="105" w:type="dxa"/>
                    <w:bottom w:w="0" w:type="dxa"/>
                    <w:right w:w="105" w:type="dxa"/>
                  </w:tcMar>
                </w:tcPr>
                <w:p w14:paraId="11138D86">
                  <w:pPr>
                    <w:pStyle w:val="18"/>
                    <w:rPr>
                      <w:rFonts w:hint="default"/>
                      <w:sz w:val="21"/>
                      <w:szCs w:val="21"/>
                    </w:rPr>
                  </w:pPr>
                  <w:r>
                    <w:rPr>
                      <w:rStyle w:val="19"/>
                      <w:rFonts w:hint="default"/>
                      <w:szCs w:val="21"/>
                    </w:rPr>
                    <w:t>穿刺增强应用</w:t>
                  </w:r>
                  <w:r>
                    <w:rPr>
                      <w:sz w:val="21"/>
                      <w:szCs w:val="21"/>
                    </w:rPr>
                    <w:t>软件</w:t>
                  </w:r>
                </w:p>
              </w:tc>
              <w:tc>
                <w:tcPr>
                  <w:tcW w:w="885" w:type="dxa"/>
                  <w:tcBorders>
                    <w:top w:val="nil"/>
                    <w:left w:val="nil"/>
                    <w:bottom w:val="single" w:color="000000" w:sz="4" w:space="0"/>
                    <w:right w:val="single" w:color="000000" w:sz="4" w:space="0"/>
                  </w:tcBorders>
                  <w:tcMar>
                    <w:top w:w="0" w:type="dxa"/>
                    <w:left w:w="105" w:type="dxa"/>
                    <w:bottom w:w="0" w:type="dxa"/>
                    <w:right w:w="105" w:type="dxa"/>
                  </w:tcMar>
                </w:tcPr>
                <w:p w14:paraId="36290C78">
                  <w:pPr>
                    <w:pStyle w:val="18"/>
                    <w:rPr>
                      <w:rFonts w:hint="default"/>
                      <w:sz w:val="21"/>
                      <w:szCs w:val="21"/>
                    </w:rPr>
                  </w:pPr>
                  <w:r>
                    <w:rPr>
                      <w:sz w:val="21"/>
                      <w:szCs w:val="21"/>
                    </w:rPr>
                    <w:t>1套</w:t>
                  </w:r>
                </w:p>
              </w:tc>
            </w:tr>
            <w:tr w14:paraId="66973C2B">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4440" w:type="dxa"/>
                  <w:tcBorders>
                    <w:top w:val="nil"/>
                    <w:left w:val="single" w:color="000000" w:sz="4" w:space="0"/>
                    <w:bottom w:val="single" w:color="000000" w:sz="4" w:space="0"/>
                    <w:right w:val="single" w:color="000000" w:sz="4" w:space="0"/>
                  </w:tcBorders>
                  <w:tcMar>
                    <w:top w:w="0" w:type="dxa"/>
                    <w:left w:w="105" w:type="dxa"/>
                    <w:bottom w:w="0" w:type="dxa"/>
                    <w:right w:w="105" w:type="dxa"/>
                  </w:tcMar>
                </w:tcPr>
                <w:p w14:paraId="3481CA0E">
                  <w:pPr>
                    <w:pStyle w:val="18"/>
                    <w:rPr>
                      <w:rFonts w:hint="default"/>
                      <w:sz w:val="21"/>
                      <w:szCs w:val="21"/>
                    </w:rPr>
                  </w:pPr>
                  <w:r>
                    <w:rPr>
                      <w:sz w:val="21"/>
                      <w:szCs w:val="21"/>
                    </w:rPr>
                    <w:t>凸阵探头</w:t>
                  </w:r>
                </w:p>
              </w:tc>
              <w:tc>
                <w:tcPr>
                  <w:tcW w:w="885" w:type="dxa"/>
                  <w:tcBorders>
                    <w:top w:val="nil"/>
                    <w:left w:val="nil"/>
                    <w:bottom w:val="single" w:color="000000" w:sz="4" w:space="0"/>
                    <w:right w:val="single" w:color="000000" w:sz="4" w:space="0"/>
                  </w:tcBorders>
                  <w:tcMar>
                    <w:top w:w="0" w:type="dxa"/>
                    <w:left w:w="105" w:type="dxa"/>
                    <w:bottom w:w="0" w:type="dxa"/>
                    <w:right w:w="105" w:type="dxa"/>
                  </w:tcMar>
                </w:tcPr>
                <w:p w14:paraId="723140FE">
                  <w:pPr>
                    <w:pStyle w:val="18"/>
                    <w:rPr>
                      <w:rFonts w:hint="default"/>
                      <w:sz w:val="21"/>
                      <w:szCs w:val="21"/>
                    </w:rPr>
                  </w:pPr>
                  <w:r>
                    <w:rPr>
                      <w:sz w:val="21"/>
                      <w:szCs w:val="21"/>
                    </w:rPr>
                    <w:t>1把</w:t>
                  </w:r>
                </w:p>
              </w:tc>
            </w:tr>
            <w:tr w14:paraId="4B2484B2">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4440" w:type="dxa"/>
                  <w:tcBorders>
                    <w:top w:val="nil"/>
                    <w:left w:val="single" w:color="000000" w:sz="4" w:space="0"/>
                    <w:bottom w:val="single" w:color="000000" w:sz="4" w:space="0"/>
                    <w:right w:val="single" w:color="000000" w:sz="4" w:space="0"/>
                  </w:tcBorders>
                  <w:tcMar>
                    <w:top w:w="0" w:type="dxa"/>
                    <w:left w:w="105" w:type="dxa"/>
                    <w:bottom w:w="0" w:type="dxa"/>
                    <w:right w:w="105" w:type="dxa"/>
                  </w:tcMar>
                </w:tcPr>
                <w:p w14:paraId="79F9167F">
                  <w:pPr>
                    <w:pStyle w:val="18"/>
                    <w:rPr>
                      <w:rFonts w:hint="default"/>
                      <w:sz w:val="21"/>
                      <w:szCs w:val="21"/>
                    </w:rPr>
                  </w:pPr>
                  <w:r>
                    <w:rPr>
                      <w:sz w:val="21"/>
                      <w:szCs w:val="21"/>
                    </w:rPr>
                    <w:t>线阵探头</w:t>
                  </w:r>
                </w:p>
              </w:tc>
              <w:tc>
                <w:tcPr>
                  <w:tcW w:w="885" w:type="dxa"/>
                  <w:tcBorders>
                    <w:top w:val="nil"/>
                    <w:left w:val="nil"/>
                    <w:bottom w:val="single" w:color="000000" w:sz="4" w:space="0"/>
                    <w:right w:val="single" w:color="000000" w:sz="4" w:space="0"/>
                  </w:tcBorders>
                  <w:tcMar>
                    <w:top w:w="0" w:type="dxa"/>
                    <w:left w:w="105" w:type="dxa"/>
                    <w:bottom w:w="0" w:type="dxa"/>
                    <w:right w:w="105" w:type="dxa"/>
                  </w:tcMar>
                </w:tcPr>
                <w:p w14:paraId="63E10909">
                  <w:pPr>
                    <w:pStyle w:val="18"/>
                    <w:rPr>
                      <w:rFonts w:hint="default"/>
                      <w:sz w:val="21"/>
                      <w:szCs w:val="21"/>
                    </w:rPr>
                  </w:pPr>
                  <w:r>
                    <w:rPr>
                      <w:sz w:val="21"/>
                      <w:szCs w:val="21"/>
                    </w:rPr>
                    <w:t>1把</w:t>
                  </w:r>
                </w:p>
              </w:tc>
            </w:tr>
            <w:tr w14:paraId="1CC63709">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4440" w:type="dxa"/>
                  <w:tcBorders>
                    <w:top w:val="nil"/>
                    <w:left w:val="single" w:color="000000" w:sz="4" w:space="0"/>
                    <w:bottom w:val="single" w:color="000000" w:sz="4" w:space="0"/>
                    <w:right w:val="single" w:color="000000" w:sz="4" w:space="0"/>
                  </w:tcBorders>
                  <w:tcMar>
                    <w:top w:w="0" w:type="dxa"/>
                    <w:left w:w="105" w:type="dxa"/>
                    <w:bottom w:w="0" w:type="dxa"/>
                    <w:right w:w="105" w:type="dxa"/>
                  </w:tcMar>
                </w:tcPr>
                <w:p w14:paraId="52EC2D0A">
                  <w:pPr>
                    <w:pStyle w:val="18"/>
                    <w:rPr>
                      <w:rFonts w:hint="default"/>
                      <w:sz w:val="21"/>
                      <w:szCs w:val="21"/>
                      <w:lang w:eastAsia="zh-CN"/>
                    </w:rPr>
                  </w:pPr>
                  <w:r>
                    <w:rPr>
                      <w:rFonts w:hint="eastAsia"/>
                      <w:sz w:val="21"/>
                      <w:szCs w:val="21"/>
                      <w:lang w:eastAsia="zh-CN"/>
                    </w:rPr>
                    <w:t>超高频</w:t>
                  </w:r>
                  <w:r>
                    <w:rPr>
                      <w:sz w:val="21"/>
                      <w:szCs w:val="21"/>
                      <w:lang w:eastAsia="zh-CN"/>
                    </w:rPr>
                    <w:t>探头</w:t>
                  </w:r>
                </w:p>
              </w:tc>
              <w:tc>
                <w:tcPr>
                  <w:tcW w:w="885" w:type="dxa"/>
                  <w:tcBorders>
                    <w:top w:val="nil"/>
                    <w:left w:val="nil"/>
                    <w:bottom w:val="single" w:color="000000" w:sz="4" w:space="0"/>
                    <w:right w:val="single" w:color="000000" w:sz="4" w:space="0"/>
                  </w:tcBorders>
                  <w:tcMar>
                    <w:top w:w="0" w:type="dxa"/>
                    <w:left w:w="105" w:type="dxa"/>
                    <w:bottom w:w="0" w:type="dxa"/>
                    <w:right w:w="105" w:type="dxa"/>
                  </w:tcMar>
                </w:tcPr>
                <w:p w14:paraId="4988B64B">
                  <w:pPr>
                    <w:pStyle w:val="18"/>
                    <w:rPr>
                      <w:rFonts w:hint="default"/>
                      <w:sz w:val="21"/>
                      <w:szCs w:val="21"/>
                    </w:rPr>
                  </w:pPr>
                  <w:r>
                    <w:rPr>
                      <w:sz w:val="21"/>
                      <w:szCs w:val="21"/>
                    </w:rPr>
                    <w:t>1把</w:t>
                  </w:r>
                </w:p>
              </w:tc>
            </w:tr>
            <w:tr w14:paraId="5E679A60">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4440" w:type="dxa"/>
                  <w:tcBorders>
                    <w:top w:val="nil"/>
                    <w:left w:val="single" w:color="000000" w:sz="4" w:space="0"/>
                    <w:bottom w:val="single" w:color="000000" w:sz="4" w:space="0"/>
                    <w:right w:val="single" w:color="000000" w:sz="4" w:space="0"/>
                  </w:tcBorders>
                  <w:tcMar>
                    <w:top w:w="0" w:type="dxa"/>
                    <w:left w:w="105" w:type="dxa"/>
                    <w:bottom w:w="0" w:type="dxa"/>
                    <w:right w:w="105" w:type="dxa"/>
                  </w:tcMar>
                </w:tcPr>
                <w:p w14:paraId="7B3A1B4C">
                  <w:pPr>
                    <w:pStyle w:val="18"/>
                    <w:rPr>
                      <w:rFonts w:hint="default"/>
                      <w:sz w:val="21"/>
                      <w:szCs w:val="21"/>
                    </w:rPr>
                  </w:pPr>
                  <w:r>
                    <w:rPr>
                      <w:sz w:val="21"/>
                      <w:szCs w:val="21"/>
                    </w:rPr>
                    <w:t>台车（含电池）</w:t>
                  </w:r>
                </w:p>
              </w:tc>
              <w:tc>
                <w:tcPr>
                  <w:tcW w:w="885" w:type="dxa"/>
                  <w:tcBorders>
                    <w:top w:val="nil"/>
                    <w:left w:val="nil"/>
                    <w:bottom w:val="single" w:color="000000" w:sz="4" w:space="0"/>
                    <w:right w:val="single" w:color="000000" w:sz="4" w:space="0"/>
                  </w:tcBorders>
                  <w:tcMar>
                    <w:top w:w="0" w:type="dxa"/>
                    <w:left w:w="105" w:type="dxa"/>
                    <w:bottom w:w="0" w:type="dxa"/>
                    <w:right w:w="105" w:type="dxa"/>
                  </w:tcMar>
                </w:tcPr>
                <w:p w14:paraId="7F363A4D">
                  <w:pPr>
                    <w:pStyle w:val="18"/>
                    <w:rPr>
                      <w:rFonts w:hint="default"/>
                      <w:sz w:val="21"/>
                      <w:szCs w:val="21"/>
                    </w:rPr>
                  </w:pPr>
                  <w:r>
                    <w:rPr>
                      <w:sz w:val="21"/>
                      <w:szCs w:val="21"/>
                    </w:rPr>
                    <w:t>1台</w:t>
                  </w:r>
                </w:p>
              </w:tc>
            </w:tr>
          </w:tbl>
          <w:p w14:paraId="3C99117B">
            <w:pPr>
              <w:pStyle w:val="9"/>
              <w:widowControl/>
              <w:numPr>
                <w:ilvl w:val="0"/>
                <w:numId w:val="0"/>
              </w:numPr>
              <w:pBdr>
                <w:top w:val="none" w:color="auto" w:sz="0" w:space="0"/>
                <w:left w:val="none" w:color="auto" w:sz="0" w:space="0"/>
                <w:bottom w:val="none" w:color="auto" w:sz="0" w:space="0"/>
                <w:right w:val="none" w:color="auto" w:sz="0" w:space="0"/>
              </w:pBdr>
              <w:spacing w:beforeAutospacing="0" w:after="0" w:afterAutospacing="0"/>
              <w:ind w:leftChars="0" w:right="0" w:rightChars="0"/>
              <w:jc w:val="both"/>
              <w:rPr>
                <w:rFonts w:hint="eastAsia" w:ascii="仿宋" w:hAnsi="仿宋" w:eastAsia="仿宋" w:cs="仿宋"/>
                <w:sz w:val="21"/>
                <w:szCs w:val="21"/>
                <w:lang w:val="en-US" w:eastAsia="zh-CN"/>
              </w:rPr>
            </w:pPr>
          </w:p>
        </w:tc>
        <w:tc>
          <w:tcPr>
            <w:tcW w:w="720" w:type="dxa"/>
            <w:tcBorders>
              <w:top w:val="nil"/>
              <w:left w:val="nil"/>
              <w:bottom w:val="nil"/>
              <w:right w:val="single" w:color="auto" w:sz="6" w:space="0"/>
            </w:tcBorders>
            <w:shd w:val="clear" w:color="auto" w:fill="auto"/>
            <w:tcMar>
              <w:left w:w="105" w:type="dxa"/>
              <w:right w:w="105" w:type="dxa"/>
            </w:tcMar>
            <w:vAlign w:val="center"/>
          </w:tcPr>
          <w:p w14:paraId="028D4D37">
            <w:pPr>
              <w:spacing w:line="400" w:lineRule="exact"/>
              <w:ind w:firstLine="420" w:firstLineChars="200"/>
            </w:pPr>
          </w:p>
        </w:tc>
      </w:tr>
      <w:tr w14:paraId="301784E9">
        <w:tblPrEx>
          <w:tblCellMar>
            <w:top w:w="0" w:type="dxa"/>
            <w:left w:w="0" w:type="dxa"/>
            <w:bottom w:w="0" w:type="dxa"/>
            <w:right w:w="0" w:type="dxa"/>
          </w:tblCellMar>
        </w:tblPrEx>
        <w:trPr>
          <w:trHeight w:val="822" w:hRule="atLeast"/>
        </w:trPr>
        <w:tc>
          <w:tcPr>
            <w:tcW w:w="7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4032DED7">
            <w:pPr>
              <w:spacing w:line="400" w:lineRule="exact"/>
              <w:jc w:val="center"/>
              <w:rPr>
                <w:rFonts w:hint="eastAsia"/>
              </w:rPr>
            </w:pPr>
          </w:p>
        </w:tc>
        <w:tc>
          <w:tcPr>
            <w:tcW w:w="1200" w:type="dxa"/>
            <w:tcBorders>
              <w:top w:val="nil"/>
              <w:left w:val="nil"/>
              <w:bottom w:val="single" w:color="auto" w:sz="6" w:space="0"/>
              <w:right w:val="single" w:color="auto" w:sz="6" w:space="0"/>
            </w:tcBorders>
            <w:shd w:val="clear" w:color="auto" w:fill="auto"/>
            <w:tcMar>
              <w:left w:w="105" w:type="dxa"/>
              <w:right w:w="105" w:type="dxa"/>
            </w:tcMar>
            <w:vAlign w:val="center"/>
          </w:tcPr>
          <w:p w14:paraId="1B484DF0">
            <w:pPr>
              <w:spacing w:line="400" w:lineRule="exact"/>
              <w:jc w:val="center"/>
              <w:rPr>
                <w:rFonts w:hint="eastAsia"/>
                <w:lang w:val="en-US" w:eastAsia="zh-CN"/>
              </w:rPr>
            </w:pPr>
            <w:r>
              <w:rPr>
                <w:rFonts w:hint="eastAsia"/>
                <w:lang w:val="en-US" w:eastAsia="zh-CN"/>
              </w:rPr>
              <w:t>商务要求</w:t>
            </w:r>
          </w:p>
        </w:tc>
        <w:tc>
          <w:tcPr>
            <w:tcW w:w="675" w:type="dxa"/>
            <w:tcBorders>
              <w:top w:val="nil"/>
              <w:left w:val="nil"/>
              <w:bottom w:val="single" w:color="auto" w:sz="6" w:space="0"/>
              <w:right w:val="single" w:color="auto" w:sz="6" w:space="0"/>
            </w:tcBorders>
            <w:shd w:val="clear" w:color="auto" w:fill="auto"/>
            <w:tcMar>
              <w:left w:w="105" w:type="dxa"/>
              <w:right w:w="105" w:type="dxa"/>
            </w:tcMar>
            <w:vAlign w:val="center"/>
          </w:tcPr>
          <w:p w14:paraId="64030E17">
            <w:pPr>
              <w:spacing w:line="400" w:lineRule="exact"/>
              <w:jc w:val="center"/>
              <w:rPr>
                <w:rFonts w:hint="eastAsia"/>
                <w:lang w:val="en-US" w:eastAsia="zh-CN"/>
              </w:rPr>
            </w:pPr>
          </w:p>
        </w:tc>
        <w:tc>
          <w:tcPr>
            <w:tcW w:w="6315" w:type="dxa"/>
            <w:tcBorders>
              <w:top w:val="nil"/>
              <w:left w:val="nil"/>
              <w:bottom w:val="single" w:color="auto" w:sz="6" w:space="0"/>
              <w:right w:val="single" w:color="auto" w:sz="6" w:space="0"/>
            </w:tcBorders>
            <w:shd w:val="clear" w:color="auto" w:fill="auto"/>
            <w:tcMar>
              <w:left w:w="105" w:type="dxa"/>
              <w:right w:w="105" w:type="dxa"/>
            </w:tcMar>
            <w:vAlign w:val="center"/>
          </w:tcPr>
          <w:p w14:paraId="6DEEF878">
            <w:pPr>
              <w:pStyle w:val="9"/>
              <w:widowControl/>
              <w:numPr>
                <w:ilvl w:val="0"/>
                <w:numId w:val="0"/>
              </w:numPr>
              <w:pBdr>
                <w:top w:val="none" w:color="auto" w:sz="0" w:space="0"/>
                <w:left w:val="none" w:color="auto" w:sz="0" w:space="0"/>
                <w:bottom w:val="none" w:color="auto" w:sz="0" w:space="0"/>
                <w:right w:val="none" w:color="auto" w:sz="0" w:space="0"/>
              </w:pBdr>
              <w:spacing w:beforeAutospacing="0" w:after="0" w:afterAutospacing="0"/>
              <w:ind w:leftChars="0" w:right="0" w:rightChars="0"/>
              <w:jc w:val="both"/>
              <w:rPr>
                <w:rFonts w:hint="default"/>
                <w:color w:val="auto"/>
                <w:lang w:val="en-US" w:eastAsia="zh-CN"/>
              </w:rPr>
            </w:pPr>
            <w:r>
              <w:rPr>
                <w:rFonts w:hint="eastAsia"/>
                <w:color w:val="auto"/>
                <w:lang w:val="en-US" w:eastAsia="zh-CN"/>
              </w:rPr>
              <w:t>1.保修2年</w:t>
            </w:r>
          </w:p>
        </w:tc>
        <w:tc>
          <w:tcPr>
            <w:tcW w:w="720" w:type="dxa"/>
            <w:tcBorders>
              <w:top w:val="nil"/>
              <w:left w:val="nil"/>
              <w:bottom w:val="single" w:color="auto" w:sz="6" w:space="0"/>
              <w:right w:val="single" w:color="auto" w:sz="6" w:space="0"/>
            </w:tcBorders>
            <w:shd w:val="clear" w:color="auto" w:fill="auto"/>
            <w:tcMar>
              <w:left w:w="105" w:type="dxa"/>
              <w:right w:w="105" w:type="dxa"/>
            </w:tcMar>
            <w:vAlign w:val="center"/>
          </w:tcPr>
          <w:p w14:paraId="7241B8DF">
            <w:pPr>
              <w:spacing w:line="400" w:lineRule="exact"/>
              <w:ind w:firstLine="420" w:firstLineChars="200"/>
            </w:pPr>
          </w:p>
        </w:tc>
      </w:tr>
    </w:tbl>
    <w:p w14:paraId="0588403C">
      <w:pPr>
        <w:spacing w:line="400" w:lineRule="exact"/>
        <w:ind w:firstLine="420" w:firstLineChars="200"/>
      </w:pPr>
      <w:r>
        <w:rPr>
          <w:rFonts w:hint="eastAsia"/>
        </w:rPr>
        <w:t>二、调查方式</w:t>
      </w:r>
    </w:p>
    <w:p w14:paraId="6228C69A">
      <w:pPr>
        <w:spacing w:line="400" w:lineRule="exact"/>
        <w:ind w:firstLine="420" w:firstLineChars="200"/>
      </w:pPr>
      <w:r>
        <w:rPr>
          <w:rFonts w:hint="eastAsia"/>
        </w:rPr>
        <w:t>问卷调查</w:t>
      </w:r>
    </w:p>
    <w:p w14:paraId="508EB96B">
      <w:pPr>
        <w:spacing w:line="400" w:lineRule="exact"/>
        <w:ind w:firstLine="420" w:firstLineChars="200"/>
      </w:pPr>
      <w:r>
        <w:rPr>
          <w:rFonts w:hint="eastAsia"/>
        </w:rPr>
        <w:t>三、调查要求</w:t>
      </w:r>
    </w:p>
    <w:p w14:paraId="1F354009">
      <w:pPr>
        <w:spacing w:line="400" w:lineRule="exact"/>
        <w:ind w:firstLine="420" w:firstLineChars="200"/>
      </w:pPr>
      <w:r>
        <w:rPr>
          <w:rFonts w:hint="eastAsia"/>
        </w:rPr>
        <w:t>1.资料要求</w:t>
      </w:r>
    </w:p>
    <w:p w14:paraId="6FC157D2">
      <w:pPr>
        <w:spacing w:line="400" w:lineRule="exact"/>
        <w:ind w:firstLine="420" w:firstLineChars="200"/>
      </w:pPr>
      <w:r>
        <w:rPr>
          <w:rFonts w:hint="eastAsia"/>
        </w:rPr>
        <w:t>有意向参加调查的供应商请于202</w:t>
      </w:r>
      <w:r>
        <w:rPr>
          <w:rFonts w:hint="eastAsia"/>
          <w:lang w:val="en-US" w:eastAsia="zh-CN"/>
        </w:rPr>
        <w:t>5</w:t>
      </w:r>
      <w:r>
        <w:rPr>
          <w:rFonts w:hint="eastAsia"/>
        </w:rPr>
        <w:t>年</w:t>
      </w:r>
      <w:r>
        <w:rPr>
          <w:rFonts w:hint="eastAsia"/>
          <w:lang w:val="en-US" w:eastAsia="zh-CN"/>
        </w:rPr>
        <w:t>10</w:t>
      </w:r>
      <w:r>
        <w:rPr>
          <w:rFonts w:hint="eastAsia"/>
          <w:color w:val="0000FF"/>
        </w:rPr>
        <w:t>月</w:t>
      </w:r>
      <w:r>
        <w:rPr>
          <w:rFonts w:hint="eastAsia"/>
          <w:color w:val="0000FF"/>
          <w:lang w:val="en-US" w:eastAsia="zh-CN"/>
        </w:rPr>
        <w:t>17</w:t>
      </w:r>
      <w:r>
        <w:rPr>
          <w:rFonts w:hint="eastAsia"/>
          <w:color w:val="0000FF"/>
        </w:rPr>
        <w:t>日起至20</w:t>
      </w:r>
      <w:r>
        <w:rPr>
          <w:rFonts w:hint="eastAsia"/>
          <w:color w:val="0000FF"/>
          <w:lang w:val="en-US" w:eastAsia="zh-CN"/>
        </w:rPr>
        <w:t>25</w:t>
      </w:r>
      <w:r>
        <w:rPr>
          <w:rFonts w:hint="eastAsia"/>
          <w:color w:val="0000FF"/>
        </w:rPr>
        <w:t>年</w:t>
      </w:r>
      <w:r>
        <w:rPr>
          <w:rFonts w:hint="eastAsia"/>
          <w:color w:val="0000FF"/>
          <w:lang w:val="en-US" w:eastAsia="zh-CN"/>
        </w:rPr>
        <w:t>10</w:t>
      </w:r>
      <w:r>
        <w:rPr>
          <w:rFonts w:hint="eastAsia"/>
          <w:color w:val="0000FF"/>
        </w:rPr>
        <w:t>月</w:t>
      </w:r>
      <w:r>
        <w:rPr>
          <w:rFonts w:hint="eastAsia"/>
          <w:color w:val="0000FF"/>
          <w:lang w:val="en-US" w:eastAsia="zh-CN"/>
        </w:rPr>
        <w:t>17</w:t>
      </w:r>
      <w:r>
        <w:rPr>
          <w:rFonts w:hint="eastAsia"/>
          <w:color w:val="0000FF"/>
        </w:rPr>
        <w:t>日</w:t>
      </w:r>
      <w:r>
        <w:rPr>
          <w:rFonts w:hint="eastAsia"/>
        </w:rPr>
        <w:t>按市场调</w:t>
      </w:r>
      <w:r>
        <w:rPr>
          <w:rFonts w:hint="eastAsia"/>
          <w:lang w:eastAsia="zh-CN"/>
        </w:rPr>
        <w:t>研</w:t>
      </w:r>
      <w:r>
        <w:rPr>
          <w:rFonts w:hint="eastAsia"/>
        </w:rPr>
        <w:t>问卷的要求及格式完成市场</w:t>
      </w:r>
      <w:r>
        <w:rPr>
          <w:rFonts w:hint="eastAsia"/>
          <w:lang w:eastAsia="zh-CN"/>
        </w:rPr>
        <w:t>研</w:t>
      </w:r>
      <w:r>
        <w:rPr>
          <w:rFonts w:hint="eastAsia"/>
        </w:rPr>
        <w:t>查响应文件</w:t>
      </w:r>
      <w:r>
        <w:rPr>
          <w:rFonts w:hint="eastAsia"/>
          <w:lang w:eastAsia="zh-CN"/>
        </w:rPr>
        <w:t>并</w:t>
      </w:r>
      <w:r>
        <w:rPr>
          <w:rFonts w:hint="eastAsia"/>
        </w:rPr>
        <w:t>发送</w:t>
      </w:r>
      <w:r>
        <w:rPr>
          <w:rFonts w:hint="eastAsia"/>
          <w:lang w:eastAsia="zh-CN"/>
        </w:rPr>
        <w:t>调研问卷</w:t>
      </w:r>
      <w:r>
        <w:rPr>
          <w:rFonts w:hint="eastAsia"/>
        </w:rPr>
        <w:t>至邮箱：</w:t>
      </w:r>
      <w:r>
        <w:rPr>
          <w:rFonts w:hint="eastAsia"/>
          <w:lang w:val="en-US" w:eastAsia="zh-CN"/>
        </w:rPr>
        <w:t>shebeike0774@163.com</w:t>
      </w:r>
      <w:r>
        <w:rPr>
          <w:rFonts w:hint="eastAsia"/>
        </w:rPr>
        <w:t>（邮件格式主题：项目名称+公司名称+调查问卷）</w:t>
      </w:r>
      <w:r>
        <w:rPr>
          <w:rFonts w:hint="eastAsia"/>
          <w:lang w:eastAsia="zh-CN"/>
        </w:rPr>
        <w:t>。</w:t>
      </w:r>
      <w:r>
        <w:rPr>
          <w:rFonts w:hint="eastAsia"/>
        </w:rPr>
        <w:t>市场调</w:t>
      </w:r>
      <w:r>
        <w:rPr>
          <w:rFonts w:hint="eastAsia"/>
          <w:lang w:eastAsia="zh-CN"/>
        </w:rPr>
        <w:t>研</w:t>
      </w:r>
      <w:r>
        <w:rPr>
          <w:rFonts w:hint="eastAsia"/>
        </w:rPr>
        <w:t>响应文件需提供扫描文件（格式：pdf）一份以及可编辑的Word格式电子文件（格式：doc或docx）一份。电子文件命名方式：项目名称+公司名称</w:t>
      </w:r>
    </w:p>
    <w:p w14:paraId="60403203">
      <w:pPr>
        <w:spacing w:line="400" w:lineRule="exact"/>
        <w:ind w:firstLine="420" w:firstLineChars="200"/>
      </w:pPr>
      <w:r>
        <w:rPr>
          <w:rFonts w:hint="eastAsia"/>
        </w:rPr>
        <w:t>2.递交截止时间</w:t>
      </w:r>
    </w:p>
    <w:p w14:paraId="5CDD3C01">
      <w:pPr>
        <w:spacing w:line="400" w:lineRule="exact"/>
        <w:ind w:firstLine="420" w:firstLineChars="200"/>
      </w:pPr>
      <w:r>
        <w:rPr>
          <w:rFonts w:hint="eastAsia"/>
          <w:color w:val="0000FF"/>
        </w:rPr>
        <w:t>20</w:t>
      </w:r>
      <w:r>
        <w:rPr>
          <w:rFonts w:hint="eastAsia"/>
          <w:color w:val="0000FF"/>
          <w:lang w:val="en-US" w:eastAsia="zh-CN"/>
        </w:rPr>
        <w:t>25</w:t>
      </w:r>
      <w:r>
        <w:rPr>
          <w:rFonts w:hint="eastAsia"/>
          <w:color w:val="0000FF"/>
        </w:rPr>
        <w:t>年</w:t>
      </w:r>
      <w:r>
        <w:rPr>
          <w:rFonts w:hint="eastAsia"/>
          <w:color w:val="0000FF"/>
          <w:lang w:val="en-US" w:eastAsia="zh-CN"/>
        </w:rPr>
        <w:t>10</w:t>
      </w:r>
      <w:r>
        <w:rPr>
          <w:rFonts w:hint="eastAsia"/>
          <w:color w:val="0000FF"/>
        </w:rPr>
        <w:t>月</w:t>
      </w:r>
      <w:r>
        <w:rPr>
          <w:rFonts w:hint="eastAsia"/>
          <w:color w:val="0000FF"/>
          <w:lang w:val="en-US" w:eastAsia="zh-CN"/>
        </w:rPr>
        <w:t>17</w:t>
      </w:r>
      <w:r>
        <w:rPr>
          <w:rFonts w:hint="eastAsia"/>
          <w:color w:val="0000FF"/>
        </w:rPr>
        <w:t>日</w:t>
      </w:r>
      <w:r>
        <w:rPr>
          <w:rFonts w:hint="eastAsia"/>
        </w:rPr>
        <w:t>18：00。</w:t>
      </w:r>
    </w:p>
    <w:p w14:paraId="085FFD3F">
      <w:pPr>
        <w:spacing w:line="400" w:lineRule="exact"/>
        <w:ind w:firstLine="420" w:firstLineChars="200"/>
      </w:pPr>
      <w:r>
        <w:rPr>
          <w:rFonts w:hint="eastAsia"/>
        </w:rPr>
        <w:t>3.递交方式</w:t>
      </w:r>
    </w:p>
    <w:p w14:paraId="3628B9AF">
      <w:pPr>
        <w:spacing w:line="400" w:lineRule="exact"/>
        <w:ind w:firstLine="420" w:firstLineChars="200"/>
      </w:pPr>
      <w:r>
        <w:rPr>
          <w:rFonts w:hint="eastAsia"/>
        </w:rPr>
        <w:t>将扫描件、电子文件以邮件附件形式在递交截至时间前发送至电子邮箱：</w:t>
      </w:r>
      <w:r>
        <w:rPr>
          <w:rFonts w:hint="eastAsia"/>
          <w:lang w:val="en-US" w:eastAsia="zh-CN"/>
        </w:rPr>
        <w:t>shebeike0774@163.com</w:t>
      </w:r>
      <w:r>
        <w:rPr>
          <w:rFonts w:hint="eastAsia"/>
        </w:rPr>
        <w:t>，邮件主题命名格式：项目名称+公司名称。</w:t>
      </w:r>
    </w:p>
    <w:p w14:paraId="7CBB2BA1">
      <w:pPr>
        <w:spacing w:line="400" w:lineRule="exact"/>
        <w:ind w:firstLine="420" w:firstLineChars="200"/>
      </w:pPr>
      <w:r>
        <w:rPr>
          <w:rFonts w:hint="eastAsia"/>
        </w:rPr>
        <w:t>四、联系方式</w:t>
      </w:r>
    </w:p>
    <w:p w14:paraId="1B460377">
      <w:pPr>
        <w:spacing w:line="400" w:lineRule="exact"/>
        <w:ind w:firstLine="420" w:firstLineChars="200"/>
        <w:rPr>
          <w:rFonts w:hint="eastAsia"/>
          <w:lang w:val="en-US" w:eastAsia="zh-CN"/>
        </w:rPr>
      </w:pPr>
      <w:r>
        <w:rPr>
          <w:rFonts w:hint="eastAsia"/>
        </w:rPr>
        <w:t>联系人：</w:t>
      </w:r>
      <w:r>
        <w:rPr>
          <w:rFonts w:hint="eastAsia"/>
          <w:lang w:eastAsia="zh-CN"/>
        </w:rPr>
        <w:t>石</w:t>
      </w:r>
      <w:r>
        <w:rPr>
          <w:rFonts w:hint="eastAsia"/>
          <w:lang w:val="en-US" w:eastAsia="zh-CN"/>
        </w:rPr>
        <w:t>工</w:t>
      </w:r>
    </w:p>
    <w:p w14:paraId="265C9AE8">
      <w:pPr>
        <w:spacing w:line="400" w:lineRule="exact"/>
        <w:ind w:firstLine="420" w:firstLineChars="200"/>
        <w:rPr>
          <w:rFonts w:hint="default" w:eastAsiaTheme="minorEastAsia"/>
          <w:lang w:val="en-US" w:eastAsia="zh-CN"/>
        </w:rPr>
      </w:pPr>
      <w:r>
        <w:rPr>
          <w:rFonts w:hint="eastAsia"/>
        </w:rPr>
        <w:t>电话：0774-5</w:t>
      </w:r>
      <w:r>
        <w:rPr>
          <w:rFonts w:hint="eastAsia"/>
          <w:lang w:val="en-US" w:eastAsia="zh-CN"/>
        </w:rPr>
        <w:t>139083</w:t>
      </w:r>
    </w:p>
    <w:p w14:paraId="75764668">
      <w:pPr>
        <w:spacing w:line="400" w:lineRule="exact"/>
        <w:jc w:val="right"/>
        <w:rPr>
          <w:rFonts w:ascii="宋体" w:hAnsi="宋体" w:eastAsia="宋体" w:cs="宋体"/>
          <w:szCs w:val="21"/>
        </w:rPr>
      </w:pPr>
      <w:r>
        <w:rPr>
          <w:rFonts w:hint="eastAsia"/>
        </w:rPr>
        <w:t>202</w:t>
      </w:r>
      <w:r>
        <w:rPr>
          <w:rFonts w:hint="eastAsia"/>
          <w:lang w:val="en-US" w:eastAsia="zh-CN"/>
        </w:rPr>
        <w:t>5</w:t>
      </w:r>
      <w:r>
        <w:rPr>
          <w:rFonts w:hint="eastAsia"/>
        </w:rPr>
        <w:t>年</w:t>
      </w:r>
      <w:r>
        <w:rPr>
          <w:rFonts w:hint="eastAsia"/>
          <w:lang w:val="en-US" w:eastAsia="zh-CN"/>
        </w:rPr>
        <w:t>10</w:t>
      </w:r>
      <w:r>
        <w:rPr>
          <w:rFonts w:hint="eastAsia"/>
          <w:color w:val="0000FF"/>
        </w:rPr>
        <w:t>月</w:t>
      </w:r>
      <w:r>
        <w:rPr>
          <w:rFonts w:hint="eastAsia"/>
          <w:color w:val="0000FF"/>
          <w:lang w:val="en-US" w:eastAsia="zh-CN"/>
        </w:rPr>
        <w:t>17</w:t>
      </w:r>
      <w:r>
        <w:rPr>
          <w:rFonts w:hint="eastAsia"/>
          <w:color w:val="0000FF"/>
        </w:rPr>
        <w:t>日</w:t>
      </w:r>
      <w:bookmarkStart w:id="6" w:name="_GoBack"/>
      <w:bookmarkEnd w:id="6"/>
    </w:p>
    <w:p w14:paraId="536EC433">
      <w:pPr>
        <w:pStyle w:val="3"/>
        <w:rPr>
          <w:szCs w:val="30"/>
        </w:rPr>
      </w:pPr>
      <w:bookmarkStart w:id="0" w:name="_Toc8052"/>
      <w:r>
        <w:rPr>
          <w:rFonts w:hint="eastAsia"/>
          <w:szCs w:val="30"/>
        </w:rPr>
        <w:t>二、调查内容</w:t>
      </w:r>
    </w:p>
    <w:p w14:paraId="183F1511">
      <w:pPr>
        <w:pStyle w:val="4"/>
        <w:rPr>
          <w:szCs w:val="28"/>
        </w:rPr>
      </w:pPr>
      <w:r>
        <w:rPr>
          <w:rFonts w:hint="eastAsia"/>
          <w:szCs w:val="28"/>
        </w:rPr>
        <w:t>1、问卷邀请函</w:t>
      </w:r>
    </w:p>
    <w:p w14:paraId="0E928252">
      <w:pPr>
        <w:spacing w:line="360" w:lineRule="auto"/>
        <w:jc w:val="left"/>
        <w:rPr>
          <w:rFonts w:ascii="宋体" w:hAnsi="宋体" w:eastAsia="宋体"/>
          <w:sz w:val="24"/>
          <w:szCs w:val="24"/>
        </w:rPr>
      </w:pPr>
      <w:r>
        <w:rPr>
          <w:rFonts w:hint="eastAsia" w:ascii="宋体" w:hAnsi="宋体" w:eastAsia="宋体"/>
          <w:sz w:val="24"/>
          <w:szCs w:val="24"/>
        </w:rPr>
        <w:t>致</w:t>
      </w:r>
      <w:r>
        <w:rPr>
          <w:rFonts w:hint="eastAsia" w:ascii="宋体" w:hAnsi="宋体" w:eastAsia="宋体"/>
          <w:sz w:val="24"/>
          <w:szCs w:val="24"/>
          <w:lang w:eastAsia="zh-CN"/>
        </w:rPr>
        <w:t>贺州市中医医院</w:t>
      </w:r>
      <w:r>
        <w:rPr>
          <w:rFonts w:hint="eastAsia" w:ascii="宋体" w:hAnsi="宋体" w:eastAsia="宋体"/>
          <w:sz w:val="24"/>
          <w:szCs w:val="24"/>
        </w:rPr>
        <w:t>：</w:t>
      </w:r>
    </w:p>
    <w:p w14:paraId="318185C4">
      <w:pPr>
        <w:spacing w:line="360" w:lineRule="auto"/>
        <w:ind w:firstLine="480" w:firstLineChars="200"/>
        <w:jc w:val="left"/>
        <w:rPr>
          <w:rFonts w:ascii="宋体" w:hAnsi="宋体" w:eastAsia="宋体"/>
          <w:sz w:val="24"/>
          <w:szCs w:val="24"/>
        </w:rPr>
      </w:pPr>
      <w:r>
        <w:rPr>
          <w:rFonts w:hint="eastAsia" w:ascii="宋体" w:hAnsi="宋体" w:eastAsia="宋体"/>
          <w:sz w:val="24"/>
          <w:szCs w:val="24"/>
        </w:rPr>
        <w:t>我公司已认真阅读了贵</w:t>
      </w:r>
      <w:r>
        <w:rPr>
          <w:rFonts w:hint="eastAsia" w:ascii="宋体" w:hAnsi="宋体" w:eastAsia="宋体"/>
          <w:sz w:val="24"/>
          <w:szCs w:val="24"/>
          <w:lang w:eastAsia="zh-CN"/>
        </w:rPr>
        <w:t>单位</w:t>
      </w:r>
      <w:r>
        <w:rPr>
          <w:rFonts w:hint="eastAsia" w:ascii="宋体" w:hAnsi="宋体" w:eastAsia="宋体"/>
          <w:sz w:val="24"/>
          <w:szCs w:val="24"/>
        </w:rPr>
        <w:t>编制的采购</w:t>
      </w:r>
      <w:r>
        <w:rPr>
          <w:rFonts w:hint="default" w:ascii="宋体" w:hAnsi="宋体" w:eastAsia="宋体"/>
          <w:sz w:val="24"/>
          <w:szCs w:val="24"/>
        </w:rPr>
        <w:t>市场调研</w:t>
      </w:r>
      <w:r>
        <w:rPr>
          <w:rFonts w:hint="eastAsia" w:ascii="宋体" w:hAnsi="宋体" w:eastAsia="宋体"/>
          <w:sz w:val="24"/>
          <w:szCs w:val="24"/>
          <w:lang w:eastAsia="zh-CN"/>
        </w:rPr>
        <w:t>问卷</w:t>
      </w:r>
      <w:r>
        <w:rPr>
          <w:rFonts w:hint="eastAsia" w:ascii="宋体" w:hAnsi="宋体" w:eastAsia="宋体"/>
          <w:sz w:val="24"/>
          <w:szCs w:val="24"/>
        </w:rPr>
        <w:t>，充分知悉并了解了贵</w:t>
      </w:r>
      <w:r>
        <w:rPr>
          <w:rFonts w:hint="eastAsia" w:ascii="宋体" w:hAnsi="宋体" w:eastAsia="宋体"/>
          <w:sz w:val="24"/>
          <w:szCs w:val="24"/>
          <w:lang w:eastAsia="zh-CN"/>
        </w:rPr>
        <w:t>单位</w:t>
      </w:r>
      <w:r>
        <w:rPr>
          <w:rFonts w:hint="eastAsia" w:ascii="宋体" w:hAnsi="宋体" w:eastAsia="宋体"/>
          <w:sz w:val="24"/>
          <w:szCs w:val="24"/>
        </w:rPr>
        <w:t>针对本次采购需求调查内容，我方针对本次调</w:t>
      </w:r>
      <w:r>
        <w:rPr>
          <w:rFonts w:hint="eastAsia" w:ascii="宋体" w:hAnsi="宋体" w:eastAsia="宋体"/>
          <w:sz w:val="24"/>
          <w:szCs w:val="24"/>
          <w:lang w:eastAsia="zh-CN"/>
        </w:rPr>
        <w:t>研</w:t>
      </w:r>
      <w:r>
        <w:rPr>
          <w:rFonts w:hint="eastAsia" w:ascii="宋体" w:hAnsi="宋体" w:eastAsia="宋体"/>
          <w:sz w:val="24"/>
          <w:szCs w:val="24"/>
        </w:rPr>
        <w:t>问卷的建议或者意见都已在本记录中进行了反映。</w:t>
      </w:r>
    </w:p>
    <w:p w14:paraId="43578E05">
      <w:pPr>
        <w:spacing w:line="360" w:lineRule="auto"/>
        <w:ind w:firstLine="480" w:firstLineChars="200"/>
        <w:jc w:val="left"/>
        <w:rPr>
          <w:rFonts w:ascii="宋体" w:hAnsi="宋体" w:eastAsia="宋体"/>
          <w:sz w:val="24"/>
          <w:szCs w:val="24"/>
        </w:rPr>
      </w:pPr>
      <w:r>
        <w:rPr>
          <w:rFonts w:hint="eastAsia" w:ascii="宋体" w:hAnsi="宋体" w:eastAsia="宋体"/>
          <w:sz w:val="24"/>
          <w:szCs w:val="24"/>
        </w:rPr>
        <w:t>我方同意贵方无偿采用我方提交的采购需求调</w:t>
      </w:r>
      <w:r>
        <w:rPr>
          <w:rFonts w:hint="eastAsia" w:ascii="宋体" w:hAnsi="宋体" w:eastAsia="宋体"/>
          <w:sz w:val="24"/>
          <w:szCs w:val="24"/>
          <w:lang w:eastAsia="zh-CN"/>
        </w:rPr>
        <w:t>研</w:t>
      </w:r>
      <w:r>
        <w:rPr>
          <w:rFonts w:hint="eastAsia" w:ascii="宋体" w:hAnsi="宋体" w:eastAsia="宋体"/>
          <w:sz w:val="24"/>
          <w:szCs w:val="24"/>
        </w:rPr>
        <w:t>问卷全部或部分内容作为贵方采购需求的内容，并无需承担任何责任。</w:t>
      </w:r>
    </w:p>
    <w:p w14:paraId="6190A415">
      <w:pPr>
        <w:spacing w:line="360" w:lineRule="auto"/>
        <w:jc w:val="left"/>
        <w:rPr>
          <w:rFonts w:ascii="宋体" w:hAnsi="宋体" w:eastAsia="宋体"/>
          <w:sz w:val="24"/>
          <w:szCs w:val="24"/>
        </w:rPr>
      </w:pPr>
    </w:p>
    <w:p w14:paraId="714BBC68">
      <w:pPr>
        <w:spacing w:line="360" w:lineRule="auto"/>
        <w:ind w:firstLine="480" w:firstLineChars="200"/>
        <w:jc w:val="left"/>
        <w:rPr>
          <w:rFonts w:ascii="宋体" w:hAnsi="宋体" w:eastAsia="宋体"/>
          <w:sz w:val="24"/>
          <w:szCs w:val="24"/>
        </w:rPr>
      </w:pPr>
      <w:r>
        <w:rPr>
          <w:rFonts w:hint="eastAsia" w:ascii="宋体" w:hAnsi="宋体" w:eastAsia="宋体"/>
          <w:sz w:val="24"/>
          <w:szCs w:val="24"/>
        </w:rPr>
        <w:t>本公司将严格遵守上述事项，并对其真实性负责。</w:t>
      </w:r>
    </w:p>
    <w:p w14:paraId="1F6B7B69">
      <w:pPr>
        <w:spacing w:line="360" w:lineRule="auto"/>
        <w:ind w:firstLine="241" w:firstLineChars="100"/>
        <w:rPr>
          <w:rFonts w:ascii="宋体" w:hAnsi="宋体" w:eastAsia="宋体"/>
          <w:b/>
          <w:bCs/>
          <w:sz w:val="24"/>
          <w:szCs w:val="24"/>
        </w:rPr>
      </w:pPr>
    </w:p>
    <w:p w14:paraId="7978C6BB">
      <w:pPr>
        <w:wordWrap w:val="0"/>
        <w:ind w:firstLine="281" w:firstLineChars="100"/>
        <w:rPr>
          <w:rFonts w:ascii="宋体" w:hAnsi="宋体" w:eastAsia="宋体"/>
          <w:b/>
          <w:bCs/>
          <w:sz w:val="28"/>
          <w:szCs w:val="28"/>
        </w:rPr>
      </w:pPr>
    </w:p>
    <w:p w14:paraId="3545459C">
      <w:pPr>
        <w:spacing w:line="480" w:lineRule="auto"/>
        <w:ind w:right="1205"/>
        <w:jc w:val="right"/>
        <w:rPr>
          <w:rFonts w:ascii="宋体" w:hAnsi="宋体" w:eastAsia="宋体"/>
          <w:b/>
          <w:bCs/>
          <w:sz w:val="24"/>
          <w:szCs w:val="24"/>
          <w:u w:val="single"/>
        </w:rPr>
      </w:pPr>
      <w:r>
        <w:rPr>
          <w:rFonts w:hint="eastAsia" w:ascii="宋体" w:hAnsi="宋体" w:eastAsia="宋体"/>
          <w:b/>
          <w:bCs/>
          <w:sz w:val="24"/>
          <w:szCs w:val="24"/>
        </w:rPr>
        <w:t>单位名称：</w:t>
      </w:r>
      <w:r>
        <w:rPr>
          <w:rFonts w:hint="eastAsia" w:ascii="宋体" w:hAnsi="宋体" w:eastAsia="宋体"/>
          <w:b/>
          <w:bCs/>
          <w:sz w:val="24"/>
          <w:szCs w:val="24"/>
          <w:u w:val="single"/>
        </w:rPr>
        <w:t xml:space="preserve">          （盖公章）</w:t>
      </w:r>
    </w:p>
    <w:p w14:paraId="065BCFB9">
      <w:pPr>
        <w:wordWrap w:val="0"/>
        <w:spacing w:line="480" w:lineRule="auto"/>
        <w:ind w:right="1205" w:firstLine="4337" w:firstLineChars="1800"/>
        <w:jc w:val="both"/>
        <w:rPr>
          <w:rFonts w:ascii="宋体" w:hAnsi="宋体" w:eastAsia="宋体"/>
          <w:b/>
          <w:bCs/>
          <w:sz w:val="24"/>
          <w:szCs w:val="24"/>
        </w:rPr>
      </w:pPr>
      <w:r>
        <w:rPr>
          <w:rFonts w:hint="eastAsia" w:ascii="宋体" w:hAnsi="宋体" w:eastAsia="宋体"/>
          <w:b/>
          <w:bCs/>
          <w:sz w:val="24"/>
          <w:szCs w:val="24"/>
        </w:rPr>
        <w:t>联系人：</w:t>
      </w:r>
      <w:r>
        <w:rPr>
          <w:rFonts w:hint="eastAsia" w:ascii="宋体" w:hAnsi="宋体" w:eastAsia="宋体"/>
          <w:b/>
          <w:bCs/>
          <w:sz w:val="24"/>
          <w:szCs w:val="24"/>
          <w:u w:val="single"/>
        </w:rPr>
        <w:t xml:space="preserve">        </w:t>
      </w:r>
      <w:r>
        <w:rPr>
          <w:rFonts w:hint="eastAsia" w:ascii="宋体" w:hAnsi="宋体" w:eastAsia="宋体"/>
          <w:b/>
          <w:bCs/>
          <w:sz w:val="24"/>
          <w:szCs w:val="24"/>
          <w:u w:val="single"/>
          <w:lang w:val="en-US" w:eastAsia="zh-CN"/>
        </w:rPr>
        <w:t xml:space="preserve">       </w:t>
      </w:r>
      <w:r>
        <w:rPr>
          <w:rFonts w:hint="eastAsia" w:ascii="宋体" w:hAnsi="宋体" w:eastAsia="宋体"/>
          <w:b/>
          <w:bCs/>
          <w:sz w:val="24"/>
          <w:szCs w:val="24"/>
          <w:u w:val="single"/>
        </w:rPr>
        <w:t xml:space="preserve">      </w:t>
      </w:r>
    </w:p>
    <w:p w14:paraId="6369827A">
      <w:pPr>
        <w:wordWrap w:val="0"/>
        <w:spacing w:line="480" w:lineRule="auto"/>
        <w:ind w:right="1205" w:firstLine="4337" w:firstLineChars="1800"/>
        <w:jc w:val="both"/>
        <w:rPr>
          <w:rFonts w:ascii="宋体" w:hAnsi="宋体" w:eastAsia="宋体"/>
          <w:b/>
          <w:bCs/>
          <w:sz w:val="24"/>
          <w:szCs w:val="24"/>
        </w:rPr>
      </w:pPr>
      <w:r>
        <w:rPr>
          <w:rFonts w:hint="eastAsia" w:ascii="宋体" w:hAnsi="宋体" w:eastAsia="宋体"/>
          <w:b/>
          <w:bCs/>
          <w:sz w:val="24"/>
          <w:szCs w:val="24"/>
        </w:rPr>
        <w:t>联系电话：</w:t>
      </w:r>
      <w:r>
        <w:rPr>
          <w:rFonts w:hint="eastAsia" w:ascii="宋体" w:hAnsi="宋体" w:eastAsia="宋体"/>
          <w:b/>
          <w:bCs/>
          <w:sz w:val="24"/>
          <w:szCs w:val="24"/>
          <w:u w:val="single"/>
        </w:rPr>
        <w:t xml:space="preserve">     </w:t>
      </w:r>
      <w:r>
        <w:rPr>
          <w:rFonts w:hint="eastAsia" w:ascii="宋体" w:hAnsi="宋体" w:eastAsia="宋体"/>
          <w:b/>
          <w:bCs/>
          <w:sz w:val="24"/>
          <w:szCs w:val="24"/>
          <w:u w:val="single"/>
          <w:lang w:val="en-US" w:eastAsia="zh-CN"/>
        </w:rPr>
        <w:t xml:space="preserve">      </w:t>
      </w:r>
      <w:r>
        <w:rPr>
          <w:rFonts w:hint="eastAsia" w:ascii="宋体" w:hAnsi="宋体" w:eastAsia="宋体"/>
          <w:b/>
          <w:bCs/>
          <w:sz w:val="24"/>
          <w:szCs w:val="24"/>
          <w:u w:val="single"/>
        </w:rPr>
        <w:t xml:space="preserve">        </w:t>
      </w:r>
    </w:p>
    <w:p w14:paraId="4958731A">
      <w:pPr>
        <w:wordWrap w:val="0"/>
        <w:spacing w:line="480" w:lineRule="auto"/>
        <w:ind w:right="844" w:firstLine="4337" w:firstLineChars="1800"/>
        <w:rPr>
          <w:rFonts w:ascii="宋体" w:hAnsi="宋体" w:eastAsia="宋体"/>
          <w:b/>
          <w:bCs/>
          <w:sz w:val="24"/>
          <w:szCs w:val="24"/>
        </w:rPr>
      </w:pPr>
      <w:bookmarkStart w:id="1" w:name="_Hlk85126858"/>
      <w:r>
        <w:rPr>
          <w:rFonts w:hint="eastAsia" w:ascii="宋体" w:hAnsi="宋体" w:eastAsia="宋体"/>
          <w:b/>
          <w:bCs/>
          <w:sz w:val="24"/>
          <w:szCs w:val="24"/>
        </w:rPr>
        <w:t>日    期：2</w:t>
      </w:r>
      <w:r>
        <w:rPr>
          <w:rFonts w:ascii="宋体" w:hAnsi="宋体" w:eastAsia="宋体"/>
          <w:b/>
          <w:bCs/>
          <w:sz w:val="24"/>
          <w:szCs w:val="24"/>
        </w:rPr>
        <w:t>0</w:t>
      </w:r>
      <w:r>
        <w:rPr>
          <w:rFonts w:hint="eastAsia" w:ascii="宋体" w:hAnsi="宋体" w:eastAsia="宋体"/>
          <w:b/>
          <w:bCs/>
          <w:sz w:val="24"/>
          <w:szCs w:val="24"/>
          <w:lang w:val="en-US" w:eastAsia="zh-CN"/>
        </w:rPr>
        <w:t>25</w:t>
      </w:r>
      <w:r>
        <w:rPr>
          <w:rFonts w:hint="eastAsia" w:ascii="宋体" w:hAnsi="宋体" w:eastAsia="宋体"/>
          <w:b/>
          <w:bCs/>
          <w:sz w:val="24"/>
          <w:szCs w:val="24"/>
        </w:rPr>
        <w:t xml:space="preserve">年 </w:t>
      </w:r>
      <w:r>
        <w:rPr>
          <w:rFonts w:ascii="宋体" w:hAnsi="宋体" w:eastAsia="宋体"/>
          <w:b/>
          <w:bCs/>
          <w:sz w:val="24"/>
          <w:szCs w:val="24"/>
        </w:rPr>
        <w:t xml:space="preserve"> </w:t>
      </w:r>
      <w:r>
        <w:rPr>
          <w:rFonts w:hint="eastAsia" w:ascii="宋体" w:hAnsi="宋体" w:eastAsia="宋体"/>
          <w:b/>
          <w:bCs/>
          <w:sz w:val="24"/>
          <w:szCs w:val="24"/>
        </w:rPr>
        <w:t xml:space="preserve">月 </w:t>
      </w:r>
      <w:r>
        <w:rPr>
          <w:rFonts w:ascii="宋体" w:hAnsi="宋体" w:eastAsia="宋体"/>
          <w:b/>
          <w:bCs/>
          <w:sz w:val="24"/>
          <w:szCs w:val="24"/>
        </w:rPr>
        <w:t xml:space="preserve"> </w:t>
      </w:r>
      <w:r>
        <w:rPr>
          <w:rFonts w:hint="eastAsia" w:ascii="宋体" w:hAnsi="宋体" w:eastAsia="宋体"/>
          <w:b/>
          <w:bCs/>
          <w:sz w:val="24"/>
          <w:szCs w:val="24"/>
        </w:rPr>
        <w:t>日</w:t>
      </w:r>
    </w:p>
    <w:bookmarkEnd w:id="1"/>
    <w:p w14:paraId="5EDA9B15">
      <w:pPr>
        <w:widowControl/>
        <w:jc w:val="left"/>
        <w:rPr>
          <w:szCs w:val="20"/>
        </w:rPr>
      </w:pPr>
      <w:r>
        <w:br w:type="page"/>
      </w:r>
    </w:p>
    <w:p w14:paraId="3DEDEAF3">
      <w:pPr>
        <w:pStyle w:val="4"/>
      </w:pPr>
      <w:r>
        <w:rPr>
          <w:rFonts w:hint="eastAsia"/>
        </w:rPr>
        <w:t>2、</w:t>
      </w:r>
      <w:bookmarkEnd w:id="0"/>
      <w:r>
        <w:rPr>
          <w:rFonts w:hint="eastAsia"/>
        </w:rPr>
        <w:t>资料要求</w:t>
      </w:r>
    </w:p>
    <w:p w14:paraId="3E4997ED">
      <w:pPr>
        <w:pStyle w:val="6"/>
        <w:rPr>
          <w:rFonts w:ascii="宋体" w:hAnsi="宋体" w:eastAsia="宋体"/>
          <w:sz w:val="24"/>
          <w:szCs w:val="24"/>
        </w:rPr>
      </w:pPr>
      <w:r>
        <w:rPr>
          <w:rFonts w:ascii="宋体" w:hAnsi="宋体" w:eastAsia="宋体"/>
          <w:sz w:val="24"/>
          <w:szCs w:val="24"/>
        </w:rPr>
        <w:t>1.</w:t>
      </w:r>
      <w:r>
        <w:rPr>
          <w:rFonts w:hint="eastAsia" w:ascii="宋体" w:hAnsi="宋体" w:eastAsia="宋体"/>
          <w:sz w:val="24"/>
          <w:szCs w:val="24"/>
        </w:rPr>
        <w:t>营业执照副本复印件加盖公章</w:t>
      </w:r>
    </w:p>
    <w:p w14:paraId="36FA5EC1">
      <w:pPr>
        <w:pStyle w:val="6"/>
        <w:rPr>
          <w:rFonts w:ascii="宋体" w:hAnsi="宋体" w:eastAsia="宋体"/>
          <w:sz w:val="24"/>
          <w:szCs w:val="24"/>
        </w:rPr>
      </w:pPr>
      <w:r>
        <w:rPr>
          <w:rFonts w:hint="eastAsia" w:ascii="宋体" w:hAnsi="宋体" w:eastAsia="宋体"/>
          <w:sz w:val="24"/>
          <w:szCs w:val="24"/>
        </w:rPr>
        <w:t>2</w:t>
      </w:r>
      <w:r>
        <w:rPr>
          <w:rFonts w:ascii="宋体" w:hAnsi="宋体" w:eastAsia="宋体"/>
          <w:sz w:val="24"/>
          <w:szCs w:val="24"/>
        </w:rPr>
        <w:t>.</w:t>
      </w:r>
      <w:r>
        <w:rPr>
          <w:rFonts w:hint="eastAsia" w:ascii="宋体" w:hAnsi="宋体" w:eastAsia="宋体"/>
          <w:sz w:val="24"/>
          <w:szCs w:val="24"/>
        </w:rPr>
        <w:t>医疗器械经营许可证复印件加盖公章</w:t>
      </w:r>
    </w:p>
    <w:p w14:paraId="2F9F38FC"/>
    <w:p w14:paraId="43A75351"/>
    <w:p w14:paraId="730B3B43">
      <w:pPr>
        <w:widowControl/>
        <w:jc w:val="left"/>
        <w:rPr>
          <w:szCs w:val="20"/>
        </w:rPr>
      </w:pPr>
      <w:r>
        <w:br w:type="page"/>
      </w:r>
    </w:p>
    <w:p w14:paraId="4B7967F0">
      <w:pPr>
        <w:pStyle w:val="4"/>
      </w:pPr>
      <w:bookmarkStart w:id="2" w:name="_Toc24690"/>
      <w:r>
        <w:rPr>
          <w:rFonts w:hint="eastAsia"/>
        </w:rPr>
        <w:t>3、市场调查情况说明</w:t>
      </w:r>
    </w:p>
    <w:p w14:paraId="7EC6A056">
      <w:pPr>
        <w:pStyle w:val="17"/>
        <w:numPr>
          <w:ilvl w:val="0"/>
          <w:numId w:val="2"/>
        </w:numPr>
        <w:spacing w:before="156" w:beforeLines="50" w:line="360" w:lineRule="auto"/>
        <w:ind w:left="1202" w:firstLineChars="0"/>
        <w:jc w:val="left"/>
        <w:rPr>
          <w:sz w:val="24"/>
          <w:szCs w:val="24"/>
        </w:rPr>
      </w:pPr>
      <w:r>
        <w:rPr>
          <w:rFonts w:hint="eastAsia"/>
          <w:b/>
          <w:bCs/>
          <w:sz w:val="24"/>
          <w:szCs w:val="24"/>
        </w:rPr>
        <w:t>相关产业发展情况</w:t>
      </w:r>
      <w:r>
        <w:rPr>
          <w:rFonts w:hint="eastAsia"/>
          <w:sz w:val="24"/>
          <w:szCs w:val="24"/>
        </w:rPr>
        <w:t>（产品市场情况，更新迭代或技术发展的情况描述）</w:t>
      </w:r>
    </w:p>
    <w:p w14:paraId="2C5EAC08">
      <w:pPr>
        <w:pStyle w:val="17"/>
        <w:spacing w:line="360" w:lineRule="auto"/>
        <w:ind w:left="480" w:firstLine="0" w:firstLineChars="0"/>
        <w:jc w:val="left"/>
        <w:rPr>
          <w:sz w:val="24"/>
          <w:szCs w:val="24"/>
        </w:rPr>
      </w:pPr>
      <w:r>
        <w:rPr>
          <w:rFonts w:hint="eastAsia"/>
          <w:sz w:val="24"/>
          <w:szCs w:val="24"/>
        </w:rPr>
        <w:t>如：产品目前已发展到第X代，市场上流行第X代产品，流行的技术和特点等。</w:t>
      </w:r>
    </w:p>
    <w:p w14:paraId="7487F85F">
      <w:pPr>
        <w:pStyle w:val="17"/>
        <w:spacing w:line="360" w:lineRule="auto"/>
        <w:ind w:left="480" w:firstLine="0" w:firstLineChars="0"/>
        <w:jc w:val="left"/>
        <w:rPr>
          <w:sz w:val="24"/>
          <w:szCs w:val="24"/>
        </w:rPr>
      </w:pPr>
    </w:p>
    <w:p w14:paraId="1D23DE5A">
      <w:pPr>
        <w:spacing w:line="360" w:lineRule="auto"/>
        <w:jc w:val="left"/>
        <w:rPr>
          <w:sz w:val="24"/>
          <w:szCs w:val="24"/>
        </w:rPr>
      </w:pPr>
    </w:p>
    <w:p w14:paraId="27064FDD">
      <w:pPr>
        <w:pStyle w:val="17"/>
        <w:numPr>
          <w:ilvl w:val="0"/>
          <w:numId w:val="2"/>
        </w:numPr>
        <w:spacing w:line="360" w:lineRule="auto"/>
        <w:ind w:firstLineChars="0"/>
        <w:jc w:val="left"/>
        <w:rPr>
          <w:b/>
          <w:bCs/>
          <w:sz w:val="24"/>
          <w:szCs w:val="24"/>
        </w:rPr>
      </w:pPr>
      <w:r>
        <w:rPr>
          <w:rFonts w:hint="eastAsia"/>
          <w:b/>
          <w:bCs/>
          <w:sz w:val="24"/>
          <w:szCs w:val="24"/>
        </w:rPr>
        <w:t>产品市场供给情况以及供货周期；</w:t>
      </w:r>
    </w:p>
    <w:p w14:paraId="63E07C0B">
      <w:pPr>
        <w:pStyle w:val="17"/>
        <w:spacing w:line="360" w:lineRule="auto"/>
        <w:ind w:left="1200" w:firstLine="0" w:firstLineChars="0"/>
        <w:jc w:val="left"/>
        <w:rPr>
          <w:sz w:val="24"/>
          <w:szCs w:val="24"/>
        </w:rPr>
      </w:pPr>
      <w:r>
        <w:rPr>
          <w:rFonts w:hint="eastAsia"/>
          <w:sz w:val="24"/>
          <w:szCs w:val="24"/>
        </w:rPr>
        <w:t>如：该产品国内/广西年供应量；产品生产周期，安装周期等。</w:t>
      </w:r>
    </w:p>
    <w:p w14:paraId="42C8B348">
      <w:pPr>
        <w:pStyle w:val="17"/>
        <w:spacing w:line="360" w:lineRule="auto"/>
        <w:ind w:left="1200" w:firstLine="0" w:firstLineChars="0"/>
        <w:jc w:val="left"/>
        <w:rPr>
          <w:sz w:val="24"/>
          <w:szCs w:val="24"/>
        </w:rPr>
      </w:pPr>
    </w:p>
    <w:p w14:paraId="51D13ADA">
      <w:pPr>
        <w:pStyle w:val="17"/>
        <w:numPr>
          <w:ilvl w:val="0"/>
          <w:numId w:val="2"/>
        </w:numPr>
        <w:spacing w:line="360" w:lineRule="auto"/>
        <w:ind w:firstLineChars="0"/>
        <w:jc w:val="left"/>
        <w:rPr>
          <w:b/>
          <w:bCs/>
          <w:sz w:val="24"/>
          <w:szCs w:val="24"/>
        </w:rPr>
      </w:pPr>
      <w:r>
        <w:rPr>
          <w:rFonts w:hint="eastAsia"/>
          <w:b/>
          <w:bCs/>
          <w:sz w:val="24"/>
          <w:szCs w:val="24"/>
        </w:rPr>
        <w:t>可能涉及的运行维护、升级更新、备品备件、耗材等后续维护服务及费用情况；</w:t>
      </w:r>
    </w:p>
    <w:p w14:paraId="31B63851">
      <w:pPr>
        <w:pStyle w:val="17"/>
        <w:spacing w:line="360" w:lineRule="auto"/>
        <w:ind w:left="1200" w:firstLine="0" w:firstLineChars="0"/>
        <w:jc w:val="left"/>
        <w:rPr>
          <w:sz w:val="24"/>
          <w:szCs w:val="24"/>
        </w:rPr>
      </w:pPr>
      <w:r>
        <w:rPr>
          <w:rFonts w:hint="eastAsia"/>
          <w:sz w:val="24"/>
          <w:szCs w:val="24"/>
        </w:rPr>
        <w:t>如：产品需X月进行一次常规检查、保养及费用；产品的软件不定期更新及费用；产品的备品备件、易耗品及费用；产品的维护维修介绍及费用等情况。</w:t>
      </w:r>
    </w:p>
    <w:p w14:paraId="442D5DB9">
      <w:pPr>
        <w:pStyle w:val="17"/>
        <w:spacing w:line="360" w:lineRule="auto"/>
        <w:ind w:left="1200" w:firstLine="0" w:firstLineChars="0"/>
        <w:jc w:val="left"/>
        <w:rPr>
          <w:sz w:val="24"/>
          <w:szCs w:val="24"/>
        </w:rPr>
      </w:pPr>
    </w:p>
    <w:p w14:paraId="63229391">
      <w:pPr>
        <w:pStyle w:val="17"/>
        <w:numPr>
          <w:ilvl w:val="0"/>
          <w:numId w:val="2"/>
        </w:numPr>
        <w:spacing w:line="360" w:lineRule="auto"/>
        <w:ind w:firstLineChars="0"/>
        <w:jc w:val="left"/>
        <w:rPr>
          <w:b/>
          <w:bCs/>
          <w:sz w:val="24"/>
          <w:szCs w:val="24"/>
        </w:rPr>
      </w:pPr>
      <w:r>
        <w:rPr>
          <w:rFonts w:hint="eastAsia"/>
          <w:b/>
          <w:bCs/>
          <w:sz w:val="24"/>
          <w:szCs w:val="24"/>
        </w:rPr>
        <w:t>同类采购项目历史成交信息（格式自拟，附中标（成交）通知书）；</w:t>
      </w:r>
    </w:p>
    <w:tbl>
      <w:tblPr>
        <w:tblStyle w:val="11"/>
        <w:tblW w:w="928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6"/>
        <w:gridCol w:w="1387"/>
        <w:gridCol w:w="1913"/>
        <w:gridCol w:w="1199"/>
        <w:gridCol w:w="1295"/>
        <w:gridCol w:w="1360"/>
        <w:gridCol w:w="1328"/>
      </w:tblGrid>
      <w:tr w14:paraId="4E4224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jc w:val="center"/>
        </w:trPr>
        <w:tc>
          <w:tcPr>
            <w:tcW w:w="806" w:type="dxa"/>
            <w:vAlign w:val="center"/>
          </w:tcPr>
          <w:p w14:paraId="79E837C7">
            <w:pPr>
              <w:pStyle w:val="6"/>
              <w:jc w:val="center"/>
              <w:rPr>
                <w:sz w:val="24"/>
                <w:szCs w:val="24"/>
              </w:rPr>
            </w:pPr>
            <w:r>
              <w:rPr>
                <w:rFonts w:hint="eastAsia"/>
                <w:sz w:val="24"/>
                <w:szCs w:val="24"/>
              </w:rPr>
              <w:t>序号</w:t>
            </w:r>
          </w:p>
        </w:tc>
        <w:tc>
          <w:tcPr>
            <w:tcW w:w="1387" w:type="dxa"/>
            <w:vAlign w:val="center"/>
          </w:tcPr>
          <w:p w14:paraId="27F9A7DA">
            <w:pPr>
              <w:pStyle w:val="6"/>
              <w:jc w:val="center"/>
              <w:rPr>
                <w:sz w:val="24"/>
                <w:szCs w:val="24"/>
              </w:rPr>
            </w:pPr>
            <w:r>
              <w:rPr>
                <w:sz w:val="24"/>
                <w:szCs w:val="24"/>
              </w:rPr>
              <w:t>产品名称</w:t>
            </w:r>
          </w:p>
        </w:tc>
        <w:tc>
          <w:tcPr>
            <w:tcW w:w="1913" w:type="dxa"/>
            <w:vAlign w:val="center"/>
          </w:tcPr>
          <w:p w14:paraId="63E1DB7D">
            <w:pPr>
              <w:pStyle w:val="6"/>
              <w:jc w:val="center"/>
              <w:rPr>
                <w:sz w:val="24"/>
                <w:szCs w:val="24"/>
              </w:rPr>
            </w:pPr>
            <w:r>
              <w:rPr>
                <w:sz w:val="24"/>
                <w:szCs w:val="24"/>
              </w:rPr>
              <w:t>制造商或服务商</w:t>
            </w:r>
          </w:p>
        </w:tc>
        <w:tc>
          <w:tcPr>
            <w:tcW w:w="1199" w:type="dxa"/>
            <w:vAlign w:val="center"/>
          </w:tcPr>
          <w:p w14:paraId="348BF487">
            <w:pPr>
              <w:pStyle w:val="6"/>
              <w:jc w:val="center"/>
              <w:rPr>
                <w:sz w:val="24"/>
                <w:szCs w:val="24"/>
              </w:rPr>
            </w:pPr>
            <w:r>
              <w:rPr>
                <w:sz w:val="24"/>
                <w:szCs w:val="24"/>
              </w:rPr>
              <w:t>规格型号</w:t>
            </w:r>
          </w:p>
        </w:tc>
        <w:tc>
          <w:tcPr>
            <w:tcW w:w="1295" w:type="dxa"/>
            <w:vAlign w:val="center"/>
          </w:tcPr>
          <w:p w14:paraId="3567E33B">
            <w:pPr>
              <w:pStyle w:val="6"/>
              <w:jc w:val="center"/>
              <w:rPr>
                <w:sz w:val="24"/>
                <w:szCs w:val="24"/>
              </w:rPr>
            </w:pPr>
            <w:r>
              <w:rPr>
                <w:rFonts w:hint="eastAsia"/>
                <w:sz w:val="24"/>
                <w:szCs w:val="24"/>
              </w:rPr>
              <w:t>成交价</w:t>
            </w:r>
          </w:p>
        </w:tc>
        <w:tc>
          <w:tcPr>
            <w:tcW w:w="1360" w:type="dxa"/>
            <w:vAlign w:val="center"/>
          </w:tcPr>
          <w:p w14:paraId="2B6674B7">
            <w:pPr>
              <w:pStyle w:val="6"/>
              <w:jc w:val="center"/>
              <w:rPr>
                <w:sz w:val="24"/>
                <w:szCs w:val="24"/>
              </w:rPr>
            </w:pPr>
            <w:r>
              <w:rPr>
                <w:sz w:val="24"/>
                <w:szCs w:val="24"/>
              </w:rPr>
              <w:t>采购单位</w:t>
            </w:r>
          </w:p>
        </w:tc>
        <w:tc>
          <w:tcPr>
            <w:tcW w:w="1328" w:type="dxa"/>
          </w:tcPr>
          <w:p w14:paraId="79E3C148">
            <w:pPr>
              <w:pStyle w:val="6"/>
              <w:jc w:val="center"/>
              <w:rPr>
                <w:sz w:val="24"/>
                <w:szCs w:val="24"/>
              </w:rPr>
            </w:pPr>
            <w:r>
              <w:rPr>
                <w:rFonts w:hint="eastAsia"/>
                <w:sz w:val="24"/>
                <w:szCs w:val="24"/>
              </w:rPr>
              <w:t>成交时间</w:t>
            </w:r>
          </w:p>
        </w:tc>
      </w:tr>
      <w:tr w14:paraId="04E8D7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2" w:hRule="atLeast"/>
          <w:jc w:val="center"/>
        </w:trPr>
        <w:tc>
          <w:tcPr>
            <w:tcW w:w="806" w:type="dxa"/>
          </w:tcPr>
          <w:p w14:paraId="6F1F6231">
            <w:pPr>
              <w:pStyle w:val="6"/>
              <w:jc w:val="center"/>
              <w:rPr>
                <w:sz w:val="24"/>
                <w:szCs w:val="24"/>
              </w:rPr>
            </w:pPr>
          </w:p>
        </w:tc>
        <w:tc>
          <w:tcPr>
            <w:tcW w:w="1387" w:type="dxa"/>
          </w:tcPr>
          <w:p w14:paraId="1B52B6AF">
            <w:pPr>
              <w:pStyle w:val="6"/>
              <w:jc w:val="center"/>
              <w:rPr>
                <w:sz w:val="24"/>
                <w:szCs w:val="24"/>
              </w:rPr>
            </w:pPr>
          </w:p>
        </w:tc>
        <w:tc>
          <w:tcPr>
            <w:tcW w:w="1913" w:type="dxa"/>
          </w:tcPr>
          <w:p w14:paraId="6F91CA98">
            <w:pPr>
              <w:pStyle w:val="6"/>
              <w:jc w:val="center"/>
              <w:rPr>
                <w:sz w:val="24"/>
                <w:szCs w:val="24"/>
              </w:rPr>
            </w:pPr>
          </w:p>
        </w:tc>
        <w:tc>
          <w:tcPr>
            <w:tcW w:w="1199" w:type="dxa"/>
          </w:tcPr>
          <w:p w14:paraId="17D8146C">
            <w:pPr>
              <w:pStyle w:val="6"/>
              <w:jc w:val="center"/>
              <w:rPr>
                <w:sz w:val="24"/>
                <w:szCs w:val="24"/>
              </w:rPr>
            </w:pPr>
          </w:p>
        </w:tc>
        <w:tc>
          <w:tcPr>
            <w:tcW w:w="1295" w:type="dxa"/>
          </w:tcPr>
          <w:p w14:paraId="3DBA9C20">
            <w:pPr>
              <w:pStyle w:val="6"/>
              <w:jc w:val="center"/>
              <w:rPr>
                <w:sz w:val="24"/>
                <w:szCs w:val="24"/>
              </w:rPr>
            </w:pPr>
          </w:p>
        </w:tc>
        <w:tc>
          <w:tcPr>
            <w:tcW w:w="1360" w:type="dxa"/>
          </w:tcPr>
          <w:p w14:paraId="6C663B1E">
            <w:pPr>
              <w:pStyle w:val="6"/>
              <w:jc w:val="center"/>
              <w:rPr>
                <w:sz w:val="24"/>
                <w:szCs w:val="24"/>
              </w:rPr>
            </w:pPr>
          </w:p>
        </w:tc>
        <w:tc>
          <w:tcPr>
            <w:tcW w:w="1328" w:type="dxa"/>
          </w:tcPr>
          <w:p w14:paraId="0C3EAF0B">
            <w:pPr>
              <w:pStyle w:val="6"/>
              <w:jc w:val="center"/>
              <w:rPr>
                <w:sz w:val="24"/>
                <w:szCs w:val="24"/>
              </w:rPr>
            </w:pPr>
          </w:p>
        </w:tc>
      </w:tr>
      <w:tr w14:paraId="23E27E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2" w:hRule="atLeast"/>
          <w:jc w:val="center"/>
        </w:trPr>
        <w:tc>
          <w:tcPr>
            <w:tcW w:w="806" w:type="dxa"/>
          </w:tcPr>
          <w:p w14:paraId="7062F1B6">
            <w:pPr>
              <w:pStyle w:val="6"/>
              <w:jc w:val="center"/>
              <w:rPr>
                <w:sz w:val="24"/>
                <w:szCs w:val="24"/>
              </w:rPr>
            </w:pPr>
          </w:p>
        </w:tc>
        <w:tc>
          <w:tcPr>
            <w:tcW w:w="1387" w:type="dxa"/>
          </w:tcPr>
          <w:p w14:paraId="08628089">
            <w:pPr>
              <w:pStyle w:val="6"/>
              <w:jc w:val="center"/>
              <w:rPr>
                <w:sz w:val="24"/>
                <w:szCs w:val="24"/>
              </w:rPr>
            </w:pPr>
          </w:p>
        </w:tc>
        <w:tc>
          <w:tcPr>
            <w:tcW w:w="1913" w:type="dxa"/>
          </w:tcPr>
          <w:p w14:paraId="2B047814">
            <w:pPr>
              <w:pStyle w:val="6"/>
              <w:jc w:val="center"/>
              <w:rPr>
                <w:sz w:val="24"/>
                <w:szCs w:val="24"/>
              </w:rPr>
            </w:pPr>
          </w:p>
        </w:tc>
        <w:tc>
          <w:tcPr>
            <w:tcW w:w="1199" w:type="dxa"/>
          </w:tcPr>
          <w:p w14:paraId="6BD9ED73">
            <w:pPr>
              <w:pStyle w:val="6"/>
              <w:jc w:val="center"/>
              <w:rPr>
                <w:sz w:val="24"/>
                <w:szCs w:val="24"/>
              </w:rPr>
            </w:pPr>
          </w:p>
        </w:tc>
        <w:tc>
          <w:tcPr>
            <w:tcW w:w="1295" w:type="dxa"/>
          </w:tcPr>
          <w:p w14:paraId="0B2CC433">
            <w:pPr>
              <w:pStyle w:val="6"/>
              <w:jc w:val="center"/>
              <w:rPr>
                <w:sz w:val="24"/>
                <w:szCs w:val="24"/>
              </w:rPr>
            </w:pPr>
          </w:p>
        </w:tc>
        <w:tc>
          <w:tcPr>
            <w:tcW w:w="1360" w:type="dxa"/>
          </w:tcPr>
          <w:p w14:paraId="5D2BA18E">
            <w:pPr>
              <w:pStyle w:val="6"/>
              <w:jc w:val="center"/>
              <w:rPr>
                <w:sz w:val="24"/>
                <w:szCs w:val="24"/>
              </w:rPr>
            </w:pPr>
          </w:p>
        </w:tc>
        <w:tc>
          <w:tcPr>
            <w:tcW w:w="1328" w:type="dxa"/>
          </w:tcPr>
          <w:p w14:paraId="05ADACED">
            <w:pPr>
              <w:pStyle w:val="6"/>
              <w:jc w:val="center"/>
              <w:rPr>
                <w:sz w:val="24"/>
                <w:szCs w:val="24"/>
              </w:rPr>
            </w:pPr>
          </w:p>
        </w:tc>
      </w:tr>
    </w:tbl>
    <w:p w14:paraId="2AFDB5C6">
      <w:pPr>
        <w:pStyle w:val="17"/>
        <w:spacing w:line="360" w:lineRule="auto"/>
        <w:ind w:left="1200" w:firstLine="0" w:firstLineChars="0"/>
        <w:jc w:val="left"/>
        <w:rPr>
          <w:sz w:val="24"/>
          <w:szCs w:val="24"/>
        </w:rPr>
      </w:pPr>
    </w:p>
    <w:p w14:paraId="69202F42">
      <w:pPr>
        <w:pStyle w:val="17"/>
        <w:spacing w:line="360" w:lineRule="auto"/>
        <w:ind w:left="1200" w:firstLine="0" w:firstLineChars="0"/>
        <w:jc w:val="left"/>
        <w:rPr>
          <w:sz w:val="24"/>
          <w:szCs w:val="24"/>
        </w:rPr>
      </w:pPr>
    </w:p>
    <w:p w14:paraId="5DDA8DA7">
      <w:pPr>
        <w:pStyle w:val="6"/>
      </w:pPr>
    </w:p>
    <w:p w14:paraId="6E17E2C6">
      <w:pPr>
        <w:widowControl/>
        <w:jc w:val="left"/>
        <w:rPr>
          <w:b/>
          <w:bCs/>
          <w:sz w:val="28"/>
          <w:szCs w:val="32"/>
        </w:rPr>
      </w:pPr>
      <w:r>
        <w:br w:type="page"/>
      </w:r>
    </w:p>
    <w:p w14:paraId="349BD741">
      <w:pPr>
        <w:pStyle w:val="4"/>
        <w:rPr>
          <w:rFonts w:hint="eastAsia" w:eastAsiaTheme="minorEastAsia"/>
          <w:lang w:eastAsia="zh-CN"/>
        </w:rPr>
      </w:pPr>
      <w:r>
        <w:rPr>
          <w:rFonts w:hint="eastAsia"/>
        </w:rPr>
        <w:t>4、</w:t>
      </w:r>
      <w:r>
        <w:rPr>
          <w:rFonts w:hint="eastAsia"/>
          <w:lang w:eastAsia="zh-CN"/>
        </w:rPr>
        <w:t>该设备具体</w:t>
      </w:r>
      <w:r>
        <w:rPr>
          <w:rFonts w:hint="eastAsia"/>
        </w:rPr>
        <w:t>技术参数</w:t>
      </w:r>
      <w:r>
        <w:rPr>
          <w:rFonts w:hint="eastAsia"/>
          <w:lang w:eastAsia="zh-CN"/>
        </w:rPr>
        <w:t>配置偏离表</w:t>
      </w:r>
    </w:p>
    <w:p w14:paraId="2F1BBD04">
      <w:pPr>
        <w:rPr>
          <w:b/>
          <w:bCs/>
          <w:sz w:val="24"/>
          <w:szCs w:val="24"/>
        </w:rPr>
      </w:pPr>
      <w:r>
        <w:rPr>
          <w:rFonts w:hint="eastAsia"/>
          <w:b/>
          <w:bCs/>
          <w:sz w:val="24"/>
          <w:szCs w:val="24"/>
        </w:rPr>
        <w:t>例：</w:t>
      </w:r>
    </w:p>
    <w:tbl>
      <w:tblPr>
        <w:tblStyle w:val="10"/>
        <w:tblW w:w="9195" w:type="dxa"/>
        <w:tblInd w:w="93" w:type="dxa"/>
        <w:tblLayout w:type="fixed"/>
        <w:tblCellMar>
          <w:top w:w="0" w:type="dxa"/>
          <w:left w:w="108" w:type="dxa"/>
          <w:bottom w:w="0" w:type="dxa"/>
          <w:right w:w="108" w:type="dxa"/>
        </w:tblCellMar>
      </w:tblPr>
      <w:tblGrid>
        <w:gridCol w:w="602"/>
        <w:gridCol w:w="2153"/>
        <w:gridCol w:w="5756"/>
        <w:gridCol w:w="684"/>
      </w:tblGrid>
      <w:tr w14:paraId="72DF684C">
        <w:tblPrEx>
          <w:tblCellMar>
            <w:top w:w="0" w:type="dxa"/>
            <w:left w:w="108" w:type="dxa"/>
            <w:bottom w:w="0" w:type="dxa"/>
            <w:right w:w="108" w:type="dxa"/>
          </w:tblCellMar>
        </w:tblPrEx>
        <w:trPr>
          <w:trHeight w:val="980" w:hRule="atLeast"/>
        </w:trPr>
        <w:tc>
          <w:tcPr>
            <w:tcW w:w="6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5C56E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序号</w:t>
            </w:r>
          </w:p>
        </w:tc>
        <w:tc>
          <w:tcPr>
            <w:tcW w:w="21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0788A6">
            <w:pPr>
              <w:widowControl/>
              <w:jc w:val="center"/>
              <w:textAlignment w:val="center"/>
              <w:rPr>
                <w:rFonts w:hint="eastAsia" w:ascii="宋体" w:hAnsi="宋体" w:eastAsia="宋体" w:cs="宋体"/>
                <w:color w:val="000000"/>
                <w:sz w:val="22"/>
                <w:lang w:val="en-US" w:eastAsia="zh-CN"/>
              </w:rPr>
            </w:pPr>
            <w:r>
              <w:rPr>
                <w:rFonts w:hint="eastAsia" w:ascii="宋体" w:hAnsi="宋体" w:eastAsia="宋体" w:cs="宋体"/>
                <w:color w:val="000000"/>
                <w:kern w:val="0"/>
                <w:sz w:val="22"/>
                <w:lang w:eastAsia="zh-CN" w:bidi="ar"/>
              </w:rPr>
              <w:t>需求参数</w:t>
            </w:r>
          </w:p>
        </w:tc>
        <w:tc>
          <w:tcPr>
            <w:tcW w:w="57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75675E">
            <w:pPr>
              <w:widowControl/>
              <w:jc w:val="center"/>
              <w:textAlignment w:val="center"/>
              <w:rPr>
                <w:rFonts w:hint="eastAsia" w:ascii="宋体" w:hAnsi="宋体" w:eastAsia="宋体" w:cs="宋体"/>
                <w:color w:val="000000"/>
                <w:sz w:val="22"/>
                <w:lang w:eastAsia="zh-CN"/>
              </w:rPr>
            </w:pPr>
            <w:r>
              <w:rPr>
                <w:rFonts w:hint="eastAsia" w:ascii="宋体" w:hAnsi="宋体" w:eastAsia="宋体" w:cs="宋体"/>
                <w:color w:val="000000"/>
                <w:kern w:val="0"/>
                <w:sz w:val="22"/>
                <w:lang w:eastAsia="zh-CN" w:bidi="ar"/>
              </w:rPr>
              <w:t>产品具体</w:t>
            </w:r>
            <w:r>
              <w:rPr>
                <w:rFonts w:hint="eastAsia" w:ascii="宋体" w:hAnsi="宋体" w:eastAsia="宋体" w:cs="宋体"/>
                <w:color w:val="000000"/>
                <w:kern w:val="0"/>
                <w:sz w:val="22"/>
                <w:lang w:bidi="ar"/>
              </w:rPr>
              <w:t>参数</w:t>
            </w:r>
            <w:r>
              <w:rPr>
                <w:rFonts w:hint="eastAsia" w:ascii="宋体" w:hAnsi="宋体" w:eastAsia="宋体" w:cs="宋体"/>
                <w:color w:val="000000"/>
                <w:kern w:val="0"/>
                <w:sz w:val="22"/>
                <w:lang w:eastAsia="zh-CN" w:bidi="ar"/>
              </w:rPr>
              <w:t>及配置</w:t>
            </w:r>
          </w:p>
        </w:tc>
        <w:tc>
          <w:tcPr>
            <w:tcW w:w="6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FB197A">
            <w:pPr>
              <w:widowControl/>
              <w:jc w:val="center"/>
              <w:textAlignment w:val="center"/>
              <w:rPr>
                <w:rFonts w:hint="eastAsia" w:ascii="宋体" w:hAnsi="宋体" w:eastAsia="宋体" w:cs="宋体"/>
                <w:color w:val="000000"/>
                <w:sz w:val="22"/>
                <w:lang w:eastAsia="zh-CN"/>
              </w:rPr>
            </w:pPr>
            <w:r>
              <w:rPr>
                <w:rFonts w:hint="eastAsia" w:ascii="宋体" w:hAnsi="宋体" w:eastAsia="宋体" w:cs="宋体"/>
                <w:color w:val="000000"/>
                <w:kern w:val="0"/>
                <w:sz w:val="22"/>
                <w:lang w:eastAsia="zh-CN" w:bidi="ar"/>
              </w:rPr>
              <w:t>是否偏离</w:t>
            </w:r>
          </w:p>
        </w:tc>
      </w:tr>
      <w:tr w14:paraId="15518193">
        <w:tblPrEx>
          <w:tblCellMar>
            <w:top w:w="0" w:type="dxa"/>
            <w:left w:w="108" w:type="dxa"/>
            <w:bottom w:w="0" w:type="dxa"/>
            <w:right w:w="108" w:type="dxa"/>
          </w:tblCellMar>
        </w:tblPrEx>
        <w:trPr>
          <w:trHeight w:val="2844" w:hRule="atLeast"/>
        </w:trPr>
        <w:tc>
          <w:tcPr>
            <w:tcW w:w="6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DEF52">
            <w:pPr>
              <w:widowControl/>
              <w:jc w:val="center"/>
              <w:textAlignment w:val="center"/>
              <w:rPr>
                <w:rFonts w:ascii="宋体" w:hAnsi="宋体" w:eastAsia="宋体" w:cs="宋体"/>
                <w:color w:val="000000"/>
                <w:sz w:val="20"/>
                <w:szCs w:val="20"/>
              </w:rPr>
            </w:pPr>
            <w:r>
              <w:rPr>
                <w:rFonts w:ascii="宋体" w:hAnsi="宋体"/>
                <w:bCs/>
                <w:sz w:val="24"/>
                <w:szCs w:val="24"/>
              </w:rPr>
              <w:t>1</w:t>
            </w:r>
          </w:p>
        </w:tc>
        <w:tc>
          <w:tcPr>
            <w:tcW w:w="21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D16CA9">
            <w:pPr>
              <w:widowControl/>
              <w:jc w:val="center"/>
              <w:textAlignment w:val="center"/>
              <w:rPr>
                <w:rFonts w:ascii="宋体" w:hAnsi="宋体" w:eastAsia="宋体" w:cs="宋体"/>
                <w:color w:val="000000"/>
                <w:sz w:val="22"/>
              </w:rPr>
            </w:pPr>
          </w:p>
        </w:tc>
        <w:tc>
          <w:tcPr>
            <w:tcW w:w="57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7A62F9">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w:t>
            </w:r>
          </w:p>
        </w:tc>
        <w:tc>
          <w:tcPr>
            <w:tcW w:w="6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6FE663">
            <w:pPr>
              <w:jc w:val="left"/>
              <w:rPr>
                <w:rFonts w:ascii="宋体" w:hAnsi="宋体" w:eastAsia="宋体" w:cs="宋体"/>
                <w:color w:val="000000"/>
                <w:sz w:val="20"/>
                <w:szCs w:val="20"/>
              </w:rPr>
            </w:pPr>
          </w:p>
        </w:tc>
      </w:tr>
    </w:tbl>
    <w:p w14:paraId="405D04A3">
      <w:pPr>
        <w:rPr>
          <w:b/>
          <w:bCs/>
          <w:sz w:val="24"/>
          <w:szCs w:val="24"/>
        </w:rPr>
      </w:pPr>
    </w:p>
    <w:p w14:paraId="578B895C">
      <w:pPr>
        <w:spacing w:before="156" w:beforeLines="50" w:line="360" w:lineRule="auto"/>
        <w:ind w:firstLine="482" w:firstLineChars="200"/>
        <w:jc w:val="left"/>
        <w:rPr>
          <w:rFonts w:hint="default" w:eastAsiaTheme="minorEastAsia"/>
          <w:b/>
          <w:bCs/>
          <w:sz w:val="24"/>
          <w:szCs w:val="24"/>
          <w:lang w:val="en-US" w:eastAsia="zh-CN"/>
        </w:rPr>
      </w:pPr>
      <w:r>
        <w:rPr>
          <w:rFonts w:hint="eastAsia"/>
          <w:b/>
          <w:bCs/>
          <w:color w:val="FF0000"/>
          <w:sz w:val="24"/>
          <w:szCs w:val="24"/>
        </w:rPr>
        <w:t>如有标星号的参数，须列举三家能满足的品牌及型号，没有其他品牌型号能满足的参数必须特别标明；</w:t>
      </w:r>
      <w:r>
        <w:rPr>
          <w:rFonts w:hint="eastAsia"/>
          <w:b/>
          <w:bCs/>
          <w:color w:val="FF0000"/>
          <w:sz w:val="24"/>
          <w:szCs w:val="24"/>
          <w:lang w:eastAsia="zh-CN"/>
        </w:rPr>
        <w:t>表中产品参数不可复制粘贴；所提供的参数至少满足不低于</w:t>
      </w:r>
      <w:r>
        <w:rPr>
          <w:rFonts w:hint="eastAsia"/>
          <w:b/>
          <w:bCs/>
          <w:color w:val="FF0000"/>
          <w:sz w:val="24"/>
          <w:szCs w:val="24"/>
          <w:lang w:val="en-US" w:eastAsia="zh-CN"/>
        </w:rPr>
        <w:t>80%的参数无偏离或正偏离。</w:t>
      </w:r>
    </w:p>
    <w:p w14:paraId="459DDA17">
      <w:pPr>
        <w:spacing w:before="156" w:beforeLines="50" w:line="360" w:lineRule="auto"/>
        <w:ind w:firstLine="482" w:firstLineChars="200"/>
        <w:jc w:val="left"/>
        <w:rPr>
          <w:b/>
          <w:bCs/>
          <w:sz w:val="24"/>
          <w:szCs w:val="24"/>
        </w:rPr>
      </w:pPr>
      <w:r>
        <w:rPr>
          <w:rFonts w:hint="eastAsia"/>
          <w:b/>
          <w:bCs/>
          <w:sz w:val="24"/>
          <w:szCs w:val="24"/>
        </w:rPr>
        <w:t>（注：以上表格为例表，供应商根据项目特点自行修改）</w:t>
      </w:r>
    </w:p>
    <w:p w14:paraId="35F6C581">
      <w:pPr>
        <w:widowControl/>
        <w:jc w:val="left"/>
        <w:rPr>
          <w:szCs w:val="20"/>
        </w:rPr>
      </w:pPr>
      <w:r>
        <w:br w:type="page"/>
      </w:r>
    </w:p>
    <w:p w14:paraId="2FE15ECE">
      <w:pPr>
        <w:pStyle w:val="4"/>
      </w:pPr>
      <w:bookmarkStart w:id="3" w:name="_Toc9268"/>
      <w:r>
        <w:rPr>
          <w:rFonts w:hint="eastAsia"/>
        </w:rPr>
        <w:t>5、商务建议文件</w:t>
      </w:r>
      <w:bookmarkEnd w:id="3"/>
    </w:p>
    <w:p w14:paraId="323A30B5">
      <w:pPr>
        <w:spacing w:line="360" w:lineRule="auto"/>
        <w:ind w:firstLine="480" w:firstLineChars="200"/>
        <w:jc w:val="left"/>
        <w:rPr>
          <w:b/>
          <w:bCs/>
          <w:sz w:val="24"/>
          <w:szCs w:val="24"/>
        </w:rPr>
      </w:pPr>
      <w:r>
        <w:rPr>
          <w:rFonts w:hint="eastAsia"/>
          <w:sz w:val="24"/>
          <w:szCs w:val="24"/>
        </w:rPr>
        <w:t>供应商可根据附件所列商务要求提出本行业通行或对有利于项目开展的商务建议，格式自拟。</w:t>
      </w:r>
    </w:p>
    <w:p w14:paraId="5955597A">
      <w:pPr>
        <w:widowControl/>
        <w:jc w:val="left"/>
        <w:rPr>
          <w:szCs w:val="20"/>
        </w:rPr>
      </w:pPr>
    </w:p>
    <w:p w14:paraId="6115AD51">
      <w:pPr>
        <w:widowControl/>
        <w:jc w:val="left"/>
        <w:rPr>
          <w:b/>
          <w:bCs/>
          <w:sz w:val="32"/>
          <w:szCs w:val="32"/>
        </w:rPr>
      </w:pPr>
      <w:r>
        <w:br w:type="page"/>
      </w:r>
    </w:p>
    <w:p w14:paraId="67B8D4A1">
      <w:pPr>
        <w:pStyle w:val="4"/>
      </w:pPr>
      <w:r>
        <w:rPr>
          <w:rFonts w:hint="eastAsia"/>
        </w:rPr>
        <w:t>6、</w:t>
      </w:r>
      <w:bookmarkStart w:id="4" w:name="_Toc37256575"/>
      <w:bookmarkStart w:id="5" w:name="_Toc5245"/>
      <w:r>
        <w:rPr>
          <w:rFonts w:hint="eastAsia"/>
        </w:rPr>
        <w:t>报价一览表</w:t>
      </w:r>
      <w:bookmarkEnd w:id="2"/>
      <w:bookmarkEnd w:id="4"/>
      <w:bookmarkEnd w:id="5"/>
    </w:p>
    <w:tbl>
      <w:tblPr>
        <w:tblStyle w:val="10"/>
        <w:tblW w:w="9677" w:type="dxa"/>
        <w:tblInd w:w="-23" w:type="dxa"/>
        <w:tblLayout w:type="fixed"/>
        <w:tblCellMar>
          <w:top w:w="15" w:type="dxa"/>
          <w:left w:w="15" w:type="dxa"/>
          <w:bottom w:w="15" w:type="dxa"/>
          <w:right w:w="15" w:type="dxa"/>
        </w:tblCellMar>
      </w:tblPr>
      <w:tblGrid>
        <w:gridCol w:w="636"/>
        <w:gridCol w:w="1796"/>
        <w:gridCol w:w="808"/>
        <w:gridCol w:w="1175"/>
        <w:gridCol w:w="2220"/>
        <w:gridCol w:w="1690"/>
        <w:gridCol w:w="1352"/>
      </w:tblGrid>
      <w:tr w14:paraId="47977E4E">
        <w:tblPrEx>
          <w:tblCellMar>
            <w:top w:w="15" w:type="dxa"/>
            <w:left w:w="15" w:type="dxa"/>
            <w:bottom w:w="15" w:type="dxa"/>
            <w:right w:w="15" w:type="dxa"/>
          </w:tblCellMar>
        </w:tblPrEx>
        <w:trPr>
          <w:trHeight w:val="1475" w:hRule="atLeast"/>
        </w:trPr>
        <w:tc>
          <w:tcPr>
            <w:tcW w:w="636" w:type="dxa"/>
            <w:tcBorders>
              <w:top w:val="single" w:color="000000" w:sz="4" w:space="0"/>
              <w:left w:val="single" w:color="000000" w:sz="4" w:space="0"/>
              <w:bottom w:val="single" w:color="000000" w:sz="4" w:space="0"/>
              <w:right w:val="single" w:color="000000" w:sz="4" w:space="0"/>
            </w:tcBorders>
            <w:vAlign w:val="center"/>
          </w:tcPr>
          <w:p w14:paraId="15A69F39">
            <w:pPr>
              <w:jc w:val="center"/>
              <w:textAlignment w:val="center"/>
              <w:rPr>
                <w:rFonts w:hAnsi="宋体"/>
                <w:b/>
                <w:bCs/>
                <w:sz w:val="24"/>
                <w:szCs w:val="24"/>
              </w:rPr>
            </w:pPr>
            <w:r>
              <w:rPr>
                <w:rFonts w:hint="eastAsia" w:hAnsi="宋体"/>
                <w:b/>
                <w:bCs/>
                <w:sz w:val="24"/>
                <w:szCs w:val="24"/>
              </w:rPr>
              <w:t>序号</w:t>
            </w:r>
          </w:p>
        </w:tc>
        <w:tc>
          <w:tcPr>
            <w:tcW w:w="1796" w:type="dxa"/>
            <w:tcBorders>
              <w:top w:val="single" w:color="000000" w:sz="4" w:space="0"/>
              <w:left w:val="single" w:color="000000" w:sz="4" w:space="0"/>
              <w:bottom w:val="single" w:color="000000" w:sz="4" w:space="0"/>
              <w:right w:val="single" w:color="000000" w:sz="4" w:space="0"/>
            </w:tcBorders>
            <w:vAlign w:val="center"/>
          </w:tcPr>
          <w:p w14:paraId="58BC1EBD">
            <w:pPr>
              <w:jc w:val="center"/>
              <w:textAlignment w:val="center"/>
              <w:rPr>
                <w:rFonts w:hAnsi="宋体"/>
                <w:b/>
                <w:bCs/>
                <w:sz w:val="24"/>
                <w:szCs w:val="24"/>
              </w:rPr>
            </w:pPr>
            <w:r>
              <w:rPr>
                <w:rFonts w:hint="eastAsia" w:hAnsi="宋体"/>
                <w:b/>
                <w:bCs/>
                <w:sz w:val="24"/>
                <w:szCs w:val="24"/>
              </w:rPr>
              <w:t>设备名称</w:t>
            </w:r>
          </w:p>
        </w:tc>
        <w:tc>
          <w:tcPr>
            <w:tcW w:w="808" w:type="dxa"/>
            <w:tcBorders>
              <w:top w:val="single" w:color="000000" w:sz="4" w:space="0"/>
              <w:left w:val="single" w:color="000000" w:sz="4" w:space="0"/>
              <w:bottom w:val="single" w:color="000000" w:sz="4" w:space="0"/>
              <w:right w:val="single" w:color="000000" w:sz="4" w:space="0"/>
            </w:tcBorders>
            <w:vAlign w:val="center"/>
          </w:tcPr>
          <w:p w14:paraId="653572D6">
            <w:pPr>
              <w:spacing w:line="500" w:lineRule="exact"/>
              <w:jc w:val="center"/>
              <w:rPr>
                <w:rFonts w:hAnsi="宋体"/>
                <w:b/>
                <w:bCs/>
                <w:sz w:val="24"/>
                <w:szCs w:val="24"/>
              </w:rPr>
            </w:pPr>
            <w:r>
              <w:rPr>
                <w:rFonts w:hint="eastAsia" w:hAnsi="宋体"/>
                <w:b/>
                <w:bCs/>
                <w:sz w:val="24"/>
                <w:szCs w:val="24"/>
              </w:rPr>
              <w:t>数量</w:t>
            </w:r>
          </w:p>
        </w:tc>
        <w:tc>
          <w:tcPr>
            <w:tcW w:w="1175" w:type="dxa"/>
            <w:tcBorders>
              <w:top w:val="single" w:color="000000" w:sz="4" w:space="0"/>
              <w:left w:val="single" w:color="000000" w:sz="4" w:space="0"/>
              <w:bottom w:val="single" w:color="000000" w:sz="4" w:space="0"/>
              <w:right w:val="single" w:color="000000" w:sz="4" w:space="0"/>
            </w:tcBorders>
            <w:vAlign w:val="center"/>
          </w:tcPr>
          <w:p w14:paraId="21CCB4B1">
            <w:pPr>
              <w:spacing w:line="500" w:lineRule="exact"/>
              <w:jc w:val="center"/>
              <w:rPr>
                <w:rFonts w:hAnsi="宋体"/>
                <w:b/>
                <w:bCs/>
                <w:sz w:val="24"/>
                <w:szCs w:val="24"/>
              </w:rPr>
            </w:pPr>
            <w:r>
              <w:rPr>
                <w:rFonts w:hint="eastAsia" w:hAnsi="宋体"/>
                <w:b/>
                <w:bCs/>
                <w:sz w:val="24"/>
                <w:szCs w:val="24"/>
              </w:rPr>
              <w:t>品牌</w:t>
            </w:r>
          </w:p>
        </w:tc>
        <w:tc>
          <w:tcPr>
            <w:tcW w:w="2220" w:type="dxa"/>
            <w:tcBorders>
              <w:top w:val="single" w:color="000000" w:sz="4" w:space="0"/>
              <w:left w:val="single" w:color="000000" w:sz="4" w:space="0"/>
              <w:bottom w:val="single" w:color="000000" w:sz="4" w:space="0"/>
              <w:right w:val="single" w:color="000000" w:sz="4" w:space="0"/>
            </w:tcBorders>
            <w:vAlign w:val="center"/>
          </w:tcPr>
          <w:p w14:paraId="693B52CF">
            <w:pPr>
              <w:spacing w:line="500" w:lineRule="exact"/>
              <w:jc w:val="center"/>
              <w:rPr>
                <w:b/>
                <w:bCs/>
                <w:sz w:val="24"/>
                <w:szCs w:val="24"/>
              </w:rPr>
            </w:pPr>
            <w:r>
              <w:rPr>
                <w:rFonts w:hint="eastAsia"/>
                <w:b/>
                <w:bCs/>
                <w:sz w:val="24"/>
                <w:szCs w:val="24"/>
              </w:rPr>
              <w:t>规格型号</w:t>
            </w:r>
          </w:p>
        </w:tc>
        <w:tc>
          <w:tcPr>
            <w:tcW w:w="1690" w:type="dxa"/>
            <w:tcBorders>
              <w:top w:val="single" w:color="000000" w:sz="4" w:space="0"/>
              <w:left w:val="single" w:color="000000" w:sz="4" w:space="0"/>
              <w:bottom w:val="single" w:color="000000" w:sz="4" w:space="0"/>
              <w:right w:val="single" w:color="000000" w:sz="4" w:space="0"/>
            </w:tcBorders>
            <w:vAlign w:val="center"/>
          </w:tcPr>
          <w:p w14:paraId="6B7DDCCF">
            <w:pPr>
              <w:spacing w:line="500" w:lineRule="exact"/>
              <w:jc w:val="center"/>
              <w:rPr>
                <w:b/>
                <w:bCs/>
                <w:sz w:val="24"/>
                <w:szCs w:val="24"/>
              </w:rPr>
            </w:pPr>
            <w:r>
              <w:rPr>
                <w:rFonts w:hint="eastAsia"/>
                <w:b/>
                <w:bCs/>
                <w:sz w:val="24"/>
                <w:szCs w:val="24"/>
              </w:rPr>
              <w:t>金额（元）</w:t>
            </w:r>
          </w:p>
        </w:tc>
        <w:tc>
          <w:tcPr>
            <w:tcW w:w="1352" w:type="dxa"/>
            <w:tcBorders>
              <w:top w:val="single" w:color="000000" w:sz="4" w:space="0"/>
              <w:left w:val="single" w:color="000000" w:sz="4" w:space="0"/>
              <w:bottom w:val="single" w:color="000000" w:sz="4" w:space="0"/>
              <w:right w:val="single" w:color="000000" w:sz="4" w:space="0"/>
            </w:tcBorders>
            <w:vAlign w:val="center"/>
          </w:tcPr>
          <w:p w14:paraId="03563A24">
            <w:pPr>
              <w:spacing w:line="500" w:lineRule="exact"/>
              <w:jc w:val="center"/>
              <w:rPr>
                <w:rFonts w:hAnsi="宋体"/>
                <w:b/>
                <w:bCs/>
                <w:sz w:val="24"/>
                <w:szCs w:val="24"/>
              </w:rPr>
            </w:pPr>
            <w:r>
              <w:rPr>
                <w:rFonts w:hint="eastAsia"/>
                <w:b/>
                <w:bCs/>
                <w:sz w:val="24"/>
                <w:szCs w:val="24"/>
              </w:rPr>
              <w:t>备注</w:t>
            </w:r>
          </w:p>
        </w:tc>
      </w:tr>
      <w:tr w14:paraId="2DB662B4">
        <w:tblPrEx>
          <w:tblCellMar>
            <w:top w:w="15" w:type="dxa"/>
            <w:left w:w="15" w:type="dxa"/>
            <w:bottom w:w="15" w:type="dxa"/>
            <w:right w:w="15" w:type="dxa"/>
          </w:tblCellMar>
        </w:tblPrEx>
        <w:trPr>
          <w:trHeight w:val="1355" w:hRule="atLeast"/>
        </w:trPr>
        <w:tc>
          <w:tcPr>
            <w:tcW w:w="636" w:type="dxa"/>
            <w:tcBorders>
              <w:top w:val="single" w:color="000000" w:sz="4" w:space="0"/>
              <w:left w:val="single" w:color="000000" w:sz="4" w:space="0"/>
              <w:bottom w:val="single" w:color="000000" w:sz="4" w:space="0"/>
              <w:right w:val="single" w:color="000000" w:sz="4" w:space="0"/>
            </w:tcBorders>
            <w:vAlign w:val="center"/>
          </w:tcPr>
          <w:p w14:paraId="3DE87CD1">
            <w:pPr>
              <w:jc w:val="center"/>
              <w:rPr>
                <w:rFonts w:ascii="宋体" w:hAnsi="宋体" w:cs="宋体"/>
                <w:sz w:val="24"/>
                <w:szCs w:val="24"/>
              </w:rPr>
            </w:pPr>
            <w:r>
              <w:rPr>
                <w:rFonts w:ascii="宋体" w:hAnsi="宋体"/>
                <w:bCs/>
                <w:sz w:val="24"/>
                <w:szCs w:val="24"/>
              </w:rPr>
              <w:t>1</w:t>
            </w:r>
          </w:p>
        </w:tc>
        <w:tc>
          <w:tcPr>
            <w:tcW w:w="1796" w:type="dxa"/>
            <w:tcBorders>
              <w:top w:val="single" w:color="000000" w:sz="4" w:space="0"/>
              <w:left w:val="single" w:color="000000" w:sz="4" w:space="0"/>
              <w:bottom w:val="single" w:color="000000" w:sz="4" w:space="0"/>
              <w:right w:val="single" w:color="000000" w:sz="4" w:space="0"/>
            </w:tcBorders>
            <w:vAlign w:val="center"/>
          </w:tcPr>
          <w:p w14:paraId="6E2701EF">
            <w:pPr>
              <w:widowControl/>
              <w:jc w:val="center"/>
              <w:rPr>
                <w:rFonts w:ascii="宋体" w:hAnsi="宋体" w:cs="宋体"/>
                <w:sz w:val="24"/>
                <w:szCs w:val="24"/>
              </w:rPr>
            </w:pPr>
          </w:p>
        </w:tc>
        <w:tc>
          <w:tcPr>
            <w:tcW w:w="808" w:type="dxa"/>
            <w:tcBorders>
              <w:top w:val="single" w:color="000000" w:sz="4" w:space="0"/>
              <w:left w:val="single" w:color="000000" w:sz="4" w:space="0"/>
              <w:bottom w:val="single" w:color="000000" w:sz="4" w:space="0"/>
              <w:right w:val="single" w:color="000000" w:sz="4" w:space="0"/>
            </w:tcBorders>
            <w:vAlign w:val="center"/>
          </w:tcPr>
          <w:p w14:paraId="6CBFDB7A">
            <w:pPr>
              <w:jc w:val="center"/>
              <w:textAlignment w:val="center"/>
              <w:rPr>
                <w:rFonts w:hint="eastAsia" w:ascii="宋体" w:hAnsi="宋体" w:cs="宋体" w:eastAsiaTheme="minorEastAsia"/>
                <w:sz w:val="24"/>
                <w:szCs w:val="24"/>
                <w:lang w:eastAsia="zh-CN"/>
              </w:rPr>
            </w:pPr>
          </w:p>
        </w:tc>
        <w:tc>
          <w:tcPr>
            <w:tcW w:w="1175" w:type="dxa"/>
            <w:tcBorders>
              <w:top w:val="single" w:color="000000" w:sz="4" w:space="0"/>
              <w:left w:val="single" w:color="000000" w:sz="4" w:space="0"/>
              <w:bottom w:val="single" w:color="000000" w:sz="4" w:space="0"/>
              <w:right w:val="single" w:color="000000" w:sz="4" w:space="0"/>
            </w:tcBorders>
            <w:vAlign w:val="center"/>
          </w:tcPr>
          <w:p w14:paraId="7CBA92EE">
            <w:pPr>
              <w:jc w:val="center"/>
              <w:textAlignment w:val="center"/>
              <w:rPr>
                <w:rFonts w:ascii="宋体" w:hAnsi="宋体" w:cs="宋体"/>
                <w:sz w:val="24"/>
                <w:szCs w:val="24"/>
              </w:rPr>
            </w:pPr>
          </w:p>
        </w:tc>
        <w:tc>
          <w:tcPr>
            <w:tcW w:w="2220" w:type="dxa"/>
            <w:tcBorders>
              <w:top w:val="single" w:color="000000" w:sz="4" w:space="0"/>
              <w:left w:val="single" w:color="000000" w:sz="4" w:space="0"/>
              <w:bottom w:val="single" w:color="000000" w:sz="4" w:space="0"/>
              <w:right w:val="single" w:color="000000" w:sz="4" w:space="0"/>
            </w:tcBorders>
            <w:vAlign w:val="center"/>
          </w:tcPr>
          <w:p w14:paraId="609B8565">
            <w:pPr>
              <w:jc w:val="center"/>
              <w:textAlignment w:val="center"/>
              <w:rPr>
                <w:rFonts w:ascii="宋体" w:hAnsi="宋体" w:cs="宋体"/>
                <w:sz w:val="24"/>
                <w:szCs w:val="24"/>
              </w:rPr>
            </w:pPr>
          </w:p>
        </w:tc>
        <w:tc>
          <w:tcPr>
            <w:tcW w:w="1690" w:type="dxa"/>
            <w:tcBorders>
              <w:top w:val="single" w:color="000000" w:sz="4" w:space="0"/>
              <w:left w:val="single" w:color="000000" w:sz="4" w:space="0"/>
              <w:bottom w:val="single" w:color="000000" w:sz="4" w:space="0"/>
              <w:right w:val="single" w:color="000000" w:sz="4" w:space="0"/>
            </w:tcBorders>
            <w:vAlign w:val="center"/>
          </w:tcPr>
          <w:p w14:paraId="52DC1E4C">
            <w:pPr>
              <w:jc w:val="center"/>
              <w:textAlignment w:val="center"/>
              <w:rPr>
                <w:rFonts w:ascii="宋体" w:hAnsi="宋体" w:cs="宋体"/>
                <w:sz w:val="24"/>
                <w:szCs w:val="24"/>
              </w:rPr>
            </w:pPr>
          </w:p>
        </w:tc>
        <w:tc>
          <w:tcPr>
            <w:tcW w:w="1352" w:type="dxa"/>
            <w:tcBorders>
              <w:top w:val="single" w:color="000000" w:sz="4" w:space="0"/>
              <w:left w:val="single" w:color="000000" w:sz="4" w:space="0"/>
              <w:bottom w:val="single" w:color="000000" w:sz="4" w:space="0"/>
              <w:right w:val="single" w:color="000000" w:sz="4" w:space="0"/>
            </w:tcBorders>
            <w:vAlign w:val="center"/>
          </w:tcPr>
          <w:p w14:paraId="1B4153A3">
            <w:pPr>
              <w:jc w:val="center"/>
              <w:textAlignment w:val="center"/>
              <w:rPr>
                <w:rFonts w:ascii="宋体" w:hAnsi="宋体" w:cs="宋体"/>
                <w:sz w:val="24"/>
                <w:szCs w:val="24"/>
              </w:rPr>
            </w:pPr>
          </w:p>
        </w:tc>
      </w:tr>
      <w:tr w14:paraId="75988DE6">
        <w:tblPrEx>
          <w:tblCellMar>
            <w:top w:w="15" w:type="dxa"/>
            <w:left w:w="15" w:type="dxa"/>
            <w:bottom w:w="15" w:type="dxa"/>
            <w:right w:w="15" w:type="dxa"/>
          </w:tblCellMar>
        </w:tblPrEx>
        <w:trPr>
          <w:trHeight w:val="1355" w:hRule="atLeast"/>
        </w:trPr>
        <w:tc>
          <w:tcPr>
            <w:tcW w:w="9677" w:type="dxa"/>
            <w:gridSpan w:val="7"/>
            <w:tcBorders>
              <w:top w:val="single" w:color="000000" w:sz="4" w:space="0"/>
              <w:left w:val="single" w:color="000000" w:sz="4" w:space="0"/>
              <w:bottom w:val="single" w:color="000000" w:sz="4" w:space="0"/>
              <w:right w:val="single" w:color="000000" w:sz="4" w:space="0"/>
            </w:tcBorders>
            <w:vAlign w:val="center"/>
          </w:tcPr>
          <w:p w14:paraId="7A760774">
            <w:pPr>
              <w:jc w:val="center"/>
              <w:textAlignment w:val="center"/>
              <w:rPr>
                <w:rFonts w:ascii="宋体" w:hAnsi="宋体" w:cs="宋体"/>
                <w:sz w:val="24"/>
                <w:szCs w:val="24"/>
              </w:rPr>
            </w:pPr>
            <w:r>
              <w:rPr>
                <w:rFonts w:hint="eastAsia" w:ascii="宋体" w:hAnsi="宋体" w:cs="宋体"/>
                <w:sz w:val="24"/>
                <w:szCs w:val="24"/>
              </w:rPr>
              <w:t>合计（元）：                 大写（元）：</w:t>
            </w:r>
          </w:p>
        </w:tc>
      </w:tr>
    </w:tbl>
    <w:p w14:paraId="79BF9DC2"/>
    <w:p w14:paraId="115112DB">
      <w:pPr>
        <w:pStyle w:val="6"/>
      </w:pPr>
    </w:p>
    <w:p w14:paraId="1A3DC288">
      <w:pPr>
        <w:wordWrap w:val="0"/>
        <w:ind w:firstLine="480" w:firstLineChars="200"/>
        <w:rPr>
          <w:color w:val="000000"/>
          <w:sz w:val="24"/>
          <w:szCs w:val="24"/>
        </w:rPr>
      </w:pPr>
      <w:r>
        <w:rPr>
          <w:rFonts w:hint="eastAsia"/>
          <w:color w:val="000000"/>
          <w:sz w:val="24"/>
          <w:szCs w:val="24"/>
        </w:rPr>
        <w:t>注：以上报价应包含本项目所需的一切费用。</w:t>
      </w:r>
    </w:p>
    <w:p w14:paraId="41C0678D">
      <w:pPr>
        <w:rPr>
          <w:rFonts w:ascii="宋体" w:hAnsi="宋体" w:eastAsia="宋体"/>
          <w:sz w:val="24"/>
          <w:szCs w:val="24"/>
        </w:rPr>
      </w:pPr>
    </w:p>
    <w:p w14:paraId="4BFB662C">
      <w:pPr>
        <w:jc w:val="right"/>
        <w:rPr>
          <w:rFonts w:ascii="宋体" w:hAnsi="宋体" w:eastAsia="宋体"/>
          <w:sz w:val="24"/>
          <w:szCs w:val="24"/>
        </w:rPr>
      </w:pPr>
      <w:r>
        <w:rPr>
          <w:rFonts w:hint="eastAsia" w:ascii="宋体" w:hAnsi="宋体" w:eastAsia="宋体"/>
          <w:sz w:val="24"/>
          <w:szCs w:val="24"/>
        </w:rPr>
        <w:t>单位名称：</w:t>
      </w:r>
      <w:r>
        <w:rPr>
          <w:rFonts w:ascii="宋体" w:hAnsi="宋体" w:eastAsia="宋体"/>
          <w:sz w:val="24"/>
          <w:szCs w:val="24"/>
          <w:u w:val="single"/>
        </w:rPr>
        <w:t xml:space="preserve">              </w:t>
      </w:r>
      <w:r>
        <w:rPr>
          <w:rFonts w:hint="eastAsia" w:ascii="宋体" w:hAnsi="宋体" w:eastAsia="宋体"/>
          <w:sz w:val="24"/>
          <w:szCs w:val="24"/>
        </w:rPr>
        <w:t>（单位盖章）</w:t>
      </w:r>
    </w:p>
    <w:p w14:paraId="237EAD05">
      <w:pPr>
        <w:pStyle w:val="6"/>
      </w:pPr>
    </w:p>
    <w:p w14:paraId="14365B7C">
      <w:pPr>
        <w:widowControl/>
        <w:jc w:val="right"/>
        <w:rPr>
          <w:szCs w:val="20"/>
        </w:rPr>
      </w:pPr>
      <w:r>
        <w:rPr>
          <w:rFonts w:hint="eastAsia"/>
          <w:color w:val="000000"/>
          <w:sz w:val="24"/>
          <w:szCs w:val="24"/>
        </w:rPr>
        <w:t>日    期：202</w:t>
      </w:r>
      <w:r>
        <w:rPr>
          <w:rFonts w:hint="eastAsia"/>
          <w:color w:val="000000"/>
          <w:sz w:val="24"/>
          <w:szCs w:val="24"/>
          <w:lang w:val="en-US" w:eastAsia="zh-CN"/>
        </w:rPr>
        <w:t>4</w:t>
      </w:r>
      <w:r>
        <w:rPr>
          <w:rFonts w:hint="eastAsia"/>
          <w:color w:val="000000"/>
          <w:sz w:val="24"/>
          <w:szCs w:val="24"/>
        </w:rPr>
        <w:t xml:space="preserve">年  月 </w:t>
      </w:r>
      <w:r>
        <w:rPr>
          <w:color w:val="000000"/>
          <w:sz w:val="24"/>
          <w:szCs w:val="24"/>
        </w:rPr>
        <w:t xml:space="preserve"> </w:t>
      </w:r>
      <w:r>
        <w:rPr>
          <w:rFonts w:hint="eastAsia"/>
          <w:color w:val="000000"/>
          <w:sz w:val="24"/>
          <w:szCs w:val="24"/>
        </w:rPr>
        <w:t>日</w:t>
      </w:r>
    </w:p>
    <w:p w14:paraId="6958C29E">
      <w:pPr>
        <w:pStyle w:val="6"/>
      </w:pPr>
    </w:p>
    <w:p w14:paraId="6A334546">
      <w:pPr>
        <w:pStyle w:val="6"/>
      </w:pPr>
    </w:p>
    <w:p w14:paraId="2BF12453">
      <w:pPr>
        <w:pStyle w:val="6"/>
      </w:pPr>
    </w:p>
    <w:p w14:paraId="596DA215">
      <w:pPr>
        <w:pStyle w:val="6"/>
      </w:pPr>
    </w:p>
    <w:p w14:paraId="51D4CD71">
      <w:pPr>
        <w:pStyle w:val="6"/>
      </w:pPr>
    </w:p>
    <w:p w14:paraId="12B26632">
      <w:pPr>
        <w:pStyle w:val="6"/>
      </w:pPr>
    </w:p>
    <w:p w14:paraId="0D657DF5">
      <w:pPr>
        <w:pStyle w:val="6"/>
      </w:pPr>
    </w:p>
    <w:p w14:paraId="6A0BB67D">
      <w:pPr>
        <w:pStyle w:val="6"/>
      </w:pPr>
    </w:p>
    <w:p w14:paraId="6C9EBD66">
      <w:pPr>
        <w:pStyle w:val="4"/>
        <w:rPr>
          <w:rFonts w:hint="eastAsia" w:eastAsiaTheme="minor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7</w:t>
      </w:r>
      <w:r>
        <w:rPr>
          <w:rFonts w:hint="eastAsia"/>
          <w:color w:val="000000" w:themeColor="text1"/>
          <w14:textFill>
            <w14:solidFill>
              <w14:schemeClr w14:val="tx1"/>
            </w14:solidFill>
          </w14:textFill>
        </w:rPr>
        <w:t>、</w:t>
      </w:r>
      <w:r>
        <w:rPr>
          <w:rFonts w:hint="eastAsia"/>
          <w:color w:val="000000" w:themeColor="text1"/>
          <w:lang w:eastAsia="zh-CN"/>
          <w14:textFill>
            <w14:solidFill>
              <w14:schemeClr w14:val="tx1"/>
            </w14:solidFill>
          </w14:textFill>
        </w:rPr>
        <w:t>潜在供应商认为需要提供其他说明或相关资料</w:t>
      </w:r>
    </w:p>
    <w:p w14:paraId="5B93AAFF">
      <w:pPr>
        <w:spacing w:line="400" w:lineRule="exact"/>
        <w:rPr>
          <w:rFonts w:ascii="宋体" w:hAnsi="宋体" w:eastAsia="宋体" w:cs="宋体"/>
          <w:szCs w:val="21"/>
        </w:rPr>
      </w:pPr>
    </w:p>
    <w:sectPr>
      <w:pgSz w:w="11906" w:h="16838"/>
      <w:pgMar w:top="1440" w:right="1417" w:bottom="1440" w:left="141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Calibri Light">
    <w:altName w:val="Calibri"/>
    <w:panose1 w:val="020F0302020204030204"/>
    <w:charset w:val="00"/>
    <w:family w:val="auto"/>
    <w:pitch w:val="default"/>
    <w:sig w:usb0="00000000" w:usb1="00000000" w:usb2="00000000" w:usb3="00000000" w:csb0="2000019F" w:csb1="00000000"/>
  </w:font>
  <w:font w:name="Segoe UI">
    <w:panose1 w:val="020B0502040204020203"/>
    <w:charset w:val="00"/>
    <w:family w:val="auto"/>
    <w:pitch w:val="default"/>
    <w:sig w:usb0="E10022FF" w:usb1="C000E47F" w:usb2="00000029" w:usb3="00000000" w:csb0="200001DF" w:csb1="2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C4F36C3"/>
    <w:multiLevelType w:val="multilevel"/>
    <w:tmpl w:val="1C4F36C3"/>
    <w:lvl w:ilvl="0" w:tentative="0">
      <w:start w:val="1"/>
      <w:numFmt w:val="decimal"/>
      <w:lvlText w:val="（%1）"/>
      <w:lvlJc w:val="left"/>
      <w:pPr>
        <w:ind w:left="1200" w:hanging="72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
    <w:nsid w:val="5F7F4B43"/>
    <w:multiLevelType w:val="multilevel"/>
    <w:tmpl w:val="5F7F4B43"/>
    <w:lvl w:ilvl="0" w:tentative="0">
      <w:start w:val="1"/>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1" w:hanging="851"/>
      </w:pPr>
      <w:rPr>
        <w:rFonts w:hint="default"/>
      </w:rPr>
    </w:lvl>
    <w:lvl w:ilvl="4" w:tentative="0">
      <w:start w:val="1"/>
      <w:numFmt w:val="decimal"/>
      <w:lvlText w:val="%1.%2.%3.%4.%5."/>
      <w:lvlJc w:val="left"/>
      <w:pPr>
        <w:ind w:left="992" w:hanging="992"/>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6" w:hanging="1276"/>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9" w:hanging="1559"/>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adjustLineHeightInTable/>
    <w:doNotBreakWrappedTables/>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ZmZjQyYjZlMzdlMWI1ZDcyNTQ2N2JmYzFkNjFjOGYifQ=="/>
  </w:docVars>
  <w:rsids>
    <w:rsidRoot w:val="00000000"/>
    <w:rsid w:val="03213297"/>
    <w:rsid w:val="10A342B4"/>
    <w:rsid w:val="117B35FD"/>
    <w:rsid w:val="122D02D9"/>
    <w:rsid w:val="160C2B35"/>
    <w:rsid w:val="16D8458B"/>
    <w:rsid w:val="1CBA09BB"/>
    <w:rsid w:val="1D79513F"/>
    <w:rsid w:val="238C64A5"/>
    <w:rsid w:val="25A16BBC"/>
    <w:rsid w:val="260414BA"/>
    <w:rsid w:val="26785286"/>
    <w:rsid w:val="27865287"/>
    <w:rsid w:val="2B894753"/>
    <w:rsid w:val="33694A9C"/>
    <w:rsid w:val="34CE72A2"/>
    <w:rsid w:val="35045B31"/>
    <w:rsid w:val="37621F23"/>
    <w:rsid w:val="3A1219DE"/>
    <w:rsid w:val="3D8E4AC7"/>
    <w:rsid w:val="45576E3F"/>
    <w:rsid w:val="49624616"/>
    <w:rsid w:val="49F35BEF"/>
    <w:rsid w:val="4D673998"/>
    <w:rsid w:val="51960CEF"/>
    <w:rsid w:val="519D207E"/>
    <w:rsid w:val="529E7E5B"/>
    <w:rsid w:val="57BE4AFC"/>
    <w:rsid w:val="581B3CFC"/>
    <w:rsid w:val="5BA2386D"/>
    <w:rsid w:val="5BC77AB3"/>
    <w:rsid w:val="607E12CC"/>
    <w:rsid w:val="61FC5238"/>
    <w:rsid w:val="64C17B6F"/>
    <w:rsid w:val="65D80C76"/>
    <w:rsid w:val="6659436D"/>
    <w:rsid w:val="68776D2D"/>
    <w:rsid w:val="6BD46244"/>
    <w:rsid w:val="72516841"/>
    <w:rsid w:val="73C03CF9"/>
    <w:rsid w:val="78C4546F"/>
    <w:rsid w:val="7A4F18B8"/>
    <w:rsid w:val="7BCE6B3D"/>
    <w:rsid w:val="7E8B7A8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9" w:semiHidden="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spacing w:before="240" w:after="60"/>
      <w:outlineLvl w:val="0"/>
    </w:pPr>
    <w:rPr>
      <w:rFonts w:ascii="Cambria" w:hAnsi="Cambria" w:eastAsia="宋体" w:cs="Times New Roman"/>
      <w:b/>
      <w:bCs/>
      <w:kern w:val="32"/>
      <w:sz w:val="32"/>
      <w:szCs w:val="32"/>
    </w:rPr>
  </w:style>
  <w:style w:type="paragraph" w:styleId="3">
    <w:name w:val="heading 2"/>
    <w:basedOn w:val="1"/>
    <w:next w:val="1"/>
    <w:autoRedefine/>
    <w:unhideWhenUsed/>
    <w:qFormat/>
    <w:uiPriority w:val="9"/>
    <w:pPr>
      <w:keepNext/>
      <w:keepLines/>
      <w:spacing w:before="260" w:after="260" w:line="416" w:lineRule="auto"/>
      <w:outlineLvl w:val="1"/>
    </w:pPr>
    <w:rPr>
      <w:rFonts w:asciiTheme="majorHAnsi" w:hAnsiTheme="majorHAnsi" w:eastAsiaTheme="majorEastAsia" w:cstheme="majorBidi"/>
      <w:b/>
      <w:bCs/>
      <w:sz w:val="30"/>
      <w:szCs w:val="32"/>
    </w:rPr>
  </w:style>
  <w:style w:type="paragraph" w:styleId="4">
    <w:name w:val="heading 3"/>
    <w:basedOn w:val="1"/>
    <w:next w:val="1"/>
    <w:autoRedefine/>
    <w:unhideWhenUsed/>
    <w:qFormat/>
    <w:uiPriority w:val="9"/>
    <w:pPr>
      <w:keepNext/>
      <w:keepLines/>
      <w:spacing w:before="260" w:after="260" w:line="416" w:lineRule="auto"/>
      <w:outlineLvl w:val="2"/>
    </w:pPr>
    <w:rPr>
      <w:b/>
      <w:bCs/>
      <w:sz w:val="28"/>
      <w:szCs w:val="32"/>
    </w:rPr>
  </w:style>
  <w:style w:type="paragraph" w:styleId="5">
    <w:name w:val="heading 4"/>
    <w:basedOn w:val="1"/>
    <w:next w:val="1"/>
    <w:autoRedefine/>
    <w:unhideWhenUsed/>
    <w:qFormat/>
    <w:uiPriority w:val="0"/>
    <w:pPr>
      <w:spacing w:beforeAutospacing="1" w:afterAutospacing="1"/>
      <w:jc w:val="left"/>
      <w:outlineLvl w:val="3"/>
    </w:pPr>
    <w:rPr>
      <w:rFonts w:hint="eastAsia" w:ascii="宋体" w:hAnsi="宋体" w:eastAsia="宋体" w:cs="Times New Roman"/>
      <w:b/>
      <w:bCs/>
      <w:kern w:val="0"/>
      <w:sz w:val="24"/>
    </w:rPr>
  </w:style>
  <w:style w:type="character" w:default="1" w:styleId="12">
    <w:name w:val="Default Paragraph Font"/>
    <w:autoRedefine/>
    <w:unhideWhenUsed/>
    <w:qFormat/>
    <w:uiPriority w:val="1"/>
  </w:style>
  <w:style w:type="table" w:default="1" w:styleId="10">
    <w:name w:val="Normal Table"/>
    <w:unhideWhenUsed/>
    <w:qFormat/>
    <w:uiPriority w:val="99"/>
    <w:tblPr>
      <w:tblCellMar>
        <w:top w:w="0" w:type="dxa"/>
        <w:left w:w="108" w:type="dxa"/>
        <w:bottom w:w="0" w:type="dxa"/>
        <w:right w:w="108" w:type="dxa"/>
      </w:tblCellMar>
    </w:tblPr>
  </w:style>
  <w:style w:type="paragraph" w:styleId="6">
    <w:name w:val="Body Text"/>
    <w:basedOn w:val="1"/>
    <w:qFormat/>
    <w:uiPriority w:val="99"/>
    <w:rPr>
      <w:szCs w:val="20"/>
    </w:rPr>
  </w:style>
  <w:style w:type="paragraph" w:styleId="7">
    <w:name w:val="footer"/>
    <w:basedOn w:val="1"/>
    <w:link w:val="16"/>
    <w:qFormat/>
    <w:uiPriority w:val="0"/>
    <w:pPr>
      <w:tabs>
        <w:tab w:val="center" w:pos="4153"/>
        <w:tab w:val="right" w:pos="8306"/>
      </w:tabs>
      <w:snapToGrid w:val="0"/>
      <w:jc w:val="left"/>
    </w:pPr>
    <w:rPr>
      <w:sz w:val="18"/>
      <w:szCs w:val="18"/>
    </w:rPr>
  </w:style>
  <w:style w:type="paragraph" w:styleId="8">
    <w:name w:val="header"/>
    <w:basedOn w:val="1"/>
    <w:link w:val="15"/>
    <w:qFormat/>
    <w:uiPriority w:val="0"/>
    <w:pPr>
      <w:pBdr>
        <w:bottom w:val="single" w:color="auto" w:sz="6" w:space="1"/>
      </w:pBdr>
      <w:tabs>
        <w:tab w:val="center" w:pos="4153"/>
        <w:tab w:val="right" w:pos="8306"/>
      </w:tabs>
      <w:snapToGrid w:val="0"/>
      <w:jc w:val="center"/>
    </w:pPr>
    <w:rPr>
      <w:sz w:val="18"/>
      <w:szCs w:val="18"/>
    </w:rPr>
  </w:style>
  <w:style w:type="paragraph" w:styleId="9">
    <w:name w:val="Normal (Web)"/>
    <w:basedOn w:val="1"/>
    <w:qFormat/>
    <w:uiPriority w:val="0"/>
    <w:pPr>
      <w:spacing w:beforeAutospacing="1" w:afterAutospacing="1"/>
      <w:jc w:val="left"/>
    </w:pPr>
    <w:rPr>
      <w:rFonts w:cs="Times New Roman"/>
      <w:kern w:val="0"/>
      <w:sz w:val="24"/>
    </w:rPr>
  </w:style>
  <w:style w:type="table" w:styleId="11">
    <w:name w:val="Table Grid"/>
    <w:basedOn w:val="10"/>
    <w:qFormat/>
    <w:uiPriority w:val="39"/>
    <w:rPr>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3">
    <w:name w:val="Strong"/>
    <w:basedOn w:val="12"/>
    <w:qFormat/>
    <w:uiPriority w:val="0"/>
    <w:rPr>
      <w:b/>
    </w:rPr>
  </w:style>
  <w:style w:type="character" w:styleId="14">
    <w:name w:val="Hyperlink"/>
    <w:basedOn w:val="12"/>
    <w:qFormat/>
    <w:uiPriority w:val="0"/>
    <w:rPr>
      <w:color w:val="0000FF"/>
      <w:u w:val="single"/>
    </w:rPr>
  </w:style>
  <w:style w:type="character" w:customStyle="1" w:styleId="15">
    <w:name w:val="页眉 Char"/>
    <w:basedOn w:val="12"/>
    <w:link w:val="8"/>
    <w:qFormat/>
    <w:uiPriority w:val="0"/>
    <w:rPr>
      <w:rFonts w:asciiTheme="minorHAnsi" w:hAnsiTheme="minorHAnsi" w:eastAsiaTheme="minorEastAsia" w:cstheme="minorBidi"/>
      <w:kern w:val="2"/>
      <w:sz w:val="18"/>
      <w:szCs w:val="18"/>
    </w:rPr>
  </w:style>
  <w:style w:type="character" w:customStyle="1" w:styleId="16">
    <w:name w:val="页脚 Char"/>
    <w:basedOn w:val="12"/>
    <w:link w:val="7"/>
    <w:qFormat/>
    <w:uiPriority w:val="0"/>
    <w:rPr>
      <w:rFonts w:asciiTheme="minorHAnsi" w:hAnsiTheme="minorHAnsi" w:eastAsiaTheme="minorEastAsia" w:cstheme="minorBidi"/>
      <w:kern w:val="2"/>
      <w:sz w:val="18"/>
      <w:szCs w:val="18"/>
    </w:rPr>
  </w:style>
  <w:style w:type="paragraph" w:customStyle="1" w:styleId="17">
    <w:name w:val="List Paragraph"/>
    <w:basedOn w:val="1"/>
    <w:autoRedefine/>
    <w:qFormat/>
    <w:uiPriority w:val="34"/>
    <w:pPr>
      <w:ind w:firstLine="420" w:firstLineChars="200"/>
    </w:pPr>
  </w:style>
  <w:style w:type="paragraph" w:customStyle="1" w:styleId="18">
    <w:name w:val="null3"/>
    <w:hidden/>
    <w:qFormat/>
    <w:uiPriority w:val="0"/>
    <w:rPr>
      <w:rFonts w:hint="eastAsia" w:asciiTheme="minorHAnsi" w:hAnsiTheme="minorHAnsi" w:eastAsiaTheme="minorEastAsia" w:cstheme="minorBidi"/>
      <w:lang w:val="en-US" w:eastAsia="zh-Hans" w:bidi="ar-SA"/>
    </w:rPr>
  </w:style>
  <w:style w:type="character" w:customStyle="1" w:styleId="19">
    <w:name w:val="16"/>
    <w:uiPriority w:val="0"/>
    <w:rPr>
      <w:rFonts w:hint="eastAsia" w:ascii="宋体" w:hAnsi="宋体" w:eastAsia="宋体"/>
      <w:color w:val="000000"/>
      <w:sz w:val="22"/>
      <w:szCs w:val="2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9</Pages>
  <Words>2039</Words>
  <Characters>2250</Characters>
  <Lines>5</Lines>
  <Paragraphs>1</Paragraphs>
  <TotalTime>1</TotalTime>
  <ScaleCrop>false</ScaleCrop>
  <LinksUpToDate>false</LinksUpToDate>
  <CharactersWithSpaces>2426</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2023-11-08T15:39:00Z</dcterms:created>
  <dc:creator>小珍子</dc:creator>
  <cp:lastModifiedBy>天涯游子</cp:lastModifiedBy>
  <cp:lastPrinted>2024-05-11T00:35:00Z</cp:lastPrinted>
  <dcterms:modified xsi:type="dcterms:W3CDTF">2025-10-16T08:40:14Z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37410562BED7475383DED8D256B6A047_13</vt:lpwstr>
  </property>
  <property fmtid="{D5CDD505-2E9C-101B-9397-08002B2CF9AE}" pid="4" name="KSOTemplateDocerSaveRecord">
    <vt:lpwstr>eyJoZGlkIjoiYWZmZjQyYjZlMzdlMWI1ZDcyNTQ2N2JmYzFkNjFjOGYiLCJ1c2VySWQiOiIyNzU1MzQ3MjkifQ==</vt:lpwstr>
  </property>
</Properties>
</file>