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678755">
      <w:pPr>
        <w:jc w:val="both"/>
        <w:rPr>
          <w:rFonts w:hint="eastAsia" w:ascii="仿宋" w:hAnsi="仿宋" w:eastAsia="仿宋" w:cs="仿宋"/>
          <w:b/>
          <w:sz w:val="32"/>
          <w:szCs w:val="32"/>
          <w:lang w:eastAsia="zh-CN"/>
        </w:rPr>
      </w:pPr>
      <w:r>
        <w:rPr>
          <w:rFonts w:hint="eastAsia" w:ascii="仿宋" w:hAnsi="仿宋" w:eastAsia="仿宋" w:cs="仿宋"/>
          <w:b/>
          <w:sz w:val="32"/>
          <w:szCs w:val="32"/>
          <w:lang w:eastAsia="zh-CN"/>
        </w:rPr>
        <w:t>附件三</w:t>
      </w:r>
    </w:p>
    <w:p w14:paraId="7F05C88B">
      <w:pPr>
        <w:pStyle w:val="4"/>
        <w:shd w:val="clear" w:color="auto" w:fill="FFFFFF"/>
        <w:spacing w:before="0" w:beforeAutospacing="0" w:after="0" w:afterAutospacing="0" w:line="300" w:lineRule="atLeast"/>
        <w:jc w:val="both"/>
        <w:textAlignment w:val="baseline"/>
        <w:rPr>
          <w:rFonts w:hint="eastAsia" w:ascii="仿宋" w:hAnsi="仿宋" w:eastAsia="仿宋" w:cs="仿宋"/>
          <w:color w:val="333333"/>
          <w:sz w:val="29"/>
          <w:szCs w:val="29"/>
          <w:shd w:val="clear" w:color="auto" w:fill="FFFFFF"/>
        </w:rPr>
      </w:pPr>
    </w:p>
    <w:p w14:paraId="1D2139CF">
      <w:pPr>
        <w:pStyle w:val="4"/>
        <w:shd w:val="clear" w:color="auto" w:fill="FFFFFF"/>
        <w:spacing w:before="0" w:beforeAutospacing="0" w:after="0" w:afterAutospacing="0" w:line="300" w:lineRule="atLeast"/>
        <w:jc w:val="center"/>
        <w:textAlignment w:val="baseline"/>
        <w:rPr>
          <w:rFonts w:hint="eastAsia" w:ascii="仿宋" w:hAnsi="仿宋" w:eastAsia="仿宋" w:cs="仿宋"/>
          <w:color w:val="333333"/>
          <w:sz w:val="36"/>
          <w:szCs w:val="36"/>
          <w:shd w:val="clear" w:color="auto" w:fill="FFFFFF"/>
        </w:rPr>
      </w:pPr>
      <w:r>
        <w:rPr>
          <w:rFonts w:hint="eastAsia" w:ascii="仿宋" w:hAnsi="仿宋" w:eastAsia="仿宋" w:cs="仿宋"/>
          <w:b/>
          <w:sz w:val="36"/>
          <w:szCs w:val="36"/>
          <w:lang w:eastAsia="zh-CN"/>
        </w:rPr>
        <w:t>市场供应和</w:t>
      </w:r>
      <w:r>
        <w:rPr>
          <w:rFonts w:hint="eastAsia" w:ascii="仿宋" w:hAnsi="仿宋" w:eastAsia="仿宋" w:cs="仿宋"/>
          <w:b/>
          <w:sz w:val="36"/>
          <w:szCs w:val="36"/>
        </w:rPr>
        <w:t>项目报价表</w:t>
      </w:r>
    </w:p>
    <w:tbl>
      <w:tblPr>
        <w:tblStyle w:val="5"/>
        <w:tblpPr w:leftFromText="180" w:rightFromText="180" w:vertAnchor="page" w:horzAnchor="margin" w:tblpXSpec="center" w:tblpY="3183"/>
        <w:tblW w:w="100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5"/>
        <w:gridCol w:w="4442"/>
        <w:gridCol w:w="1977"/>
        <w:gridCol w:w="1503"/>
      </w:tblGrid>
      <w:tr w14:paraId="268BF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6" w:hRule="atLeast"/>
          <w:jc w:val="center"/>
        </w:trPr>
        <w:tc>
          <w:tcPr>
            <w:tcW w:w="2125" w:type="dxa"/>
            <w:vAlign w:val="center"/>
          </w:tcPr>
          <w:p w14:paraId="3E5CAB69">
            <w:pPr>
              <w:keepNext w:val="0"/>
              <w:keepLines w:val="0"/>
              <w:pageBreakBefore w:val="0"/>
              <w:widowControl w:val="0"/>
              <w:kinsoku/>
              <w:wordWrap/>
              <w:overflowPunct/>
              <w:topLinePunct w:val="0"/>
              <w:autoSpaceDE/>
              <w:autoSpaceDN/>
              <w:bidi w:val="0"/>
              <w:adjustRightInd/>
              <w:snapToGrid w:val="0"/>
              <w:spacing w:line="540" w:lineRule="exact"/>
              <w:ind w:firstLine="200"/>
              <w:jc w:val="center"/>
              <w:textAlignment w:val="auto"/>
              <w:rPr>
                <w:rFonts w:hint="eastAsia" w:ascii="仿宋" w:hAnsi="仿宋" w:eastAsia="仿宋" w:cs="仿宋"/>
                <w:b/>
                <w:sz w:val="28"/>
                <w:szCs w:val="28"/>
              </w:rPr>
            </w:pPr>
            <w:r>
              <w:rPr>
                <w:rFonts w:hint="eastAsia" w:ascii="仿宋" w:hAnsi="仿宋" w:eastAsia="仿宋" w:cs="仿宋"/>
                <w:b/>
                <w:sz w:val="28"/>
                <w:szCs w:val="28"/>
              </w:rPr>
              <w:t>项目名称</w:t>
            </w:r>
          </w:p>
        </w:tc>
        <w:tc>
          <w:tcPr>
            <w:tcW w:w="4442" w:type="dxa"/>
            <w:vAlign w:val="center"/>
          </w:tcPr>
          <w:p w14:paraId="7B68EEC1">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eastAsia" w:ascii="仿宋" w:hAnsi="仿宋" w:eastAsia="仿宋" w:cs="仿宋"/>
                <w:b/>
                <w:sz w:val="28"/>
                <w:szCs w:val="28"/>
                <w:lang w:eastAsia="zh-CN"/>
              </w:rPr>
            </w:pPr>
            <w:r>
              <w:rPr>
                <w:rFonts w:hint="eastAsia" w:ascii="仿宋" w:hAnsi="仿宋" w:eastAsia="仿宋" w:cs="仿宋"/>
                <w:b/>
                <w:sz w:val="28"/>
                <w:szCs w:val="28"/>
                <w:lang w:val="en-US" w:eastAsia="zh-CN"/>
              </w:rPr>
              <w:t>非集采品种按照广西药品与医用耗材招采管理子系统挂网价的折扣率</w:t>
            </w:r>
          </w:p>
        </w:tc>
        <w:tc>
          <w:tcPr>
            <w:tcW w:w="1977" w:type="dxa"/>
            <w:vAlign w:val="center"/>
          </w:tcPr>
          <w:p w14:paraId="1C3A4E66">
            <w:pPr>
              <w:keepNext w:val="0"/>
              <w:keepLines w:val="0"/>
              <w:pageBreakBefore w:val="0"/>
              <w:widowControl w:val="0"/>
              <w:kinsoku/>
              <w:wordWrap/>
              <w:overflowPunct/>
              <w:topLinePunct w:val="0"/>
              <w:autoSpaceDE/>
              <w:autoSpaceDN/>
              <w:bidi w:val="0"/>
              <w:adjustRightInd/>
              <w:snapToGrid w:val="0"/>
              <w:spacing w:line="540" w:lineRule="exact"/>
              <w:jc w:val="center"/>
              <w:textAlignment w:val="auto"/>
              <w:rPr>
                <w:rFonts w:hint="eastAsia" w:ascii="仿宋" w:hAnsi="仿宋" w:eastAsia="仿宋" w:cs="仿宋"/>
                <w:b/>
                <w:sz w:val="28"/>
                <w:szCs w:val="28"/>
                <w:lang w:eastAsia="zh-CN"/>
              </w:rPr>
            </w:pPr>
            <w:r>
              <w:rPr>
                <w:rFonts w:hint="eastAsia" w:ascii="仿宋" w:hAnsi="仿宋" w:eastAsia="仿宋" w:cs="仿宋"/>
                <w:b/>
                <w:sz w:val="28"/>
                <w:szCs w:val="28"/>
                <w:lang w:eastAsia="zh-CN"/>
              </w:rPr>
              <w:t>目录内品种市场供应率</w:t>
            </w:r>
          </w:p>
        </w:tc>
        <w:tc>
          <w:tcPr>
            <w:tcW w:w="1503" w:type="dxa"/>
            <w:vAlign w:val="center"/>
          </w:tcPr>
          <w:p w14:paraId="0C709E72">
            <w:pPr>
              <w:keepNext w:val="0"/>
              <w:keepLines w:val="0"/>
              <w:pageBreakBefore w:val="0"/>
              <w:widowControl w:val="0"/>
              <w:kinsoku/>
              <w:wordWrap/>
              <w:overflowPunct/>
              <w:topLinePunct w:val="0"/>
              <w:autoSpaceDE/>
              <w:autoSpaceDN/>
              <w:bidi w:val="0"/>
              <w:adjustRightInd/>
              <w:snapToGrid w:val="0"/>
              <w:spacing w:line="540" w:lineRule="exact"/>
              <w:ind w:firstLine="200"/>
              <w:jc w:val="center"/>
              <w:textAlignment w:val="auto"/>
              <w:rPr>
                <w:rFonts w:hint="eastAsia" w:ascii="仿宋" w:hAnsi="仿宋" w:eastAsia="仿宋" w:cs="仿宋"/>
                <w:b/>
                <w:sz w:val="28"/>
                <w:szCs w:val="28"/>
              </w:rPr>
            </w:pPr>
            <w:r>
              <w:rPr>
                <w:rFonts w:hint="eastAsia" w:ascii="仿宋" w:hAnsi="仿宋" w:eastAsia="仿宋" w:cs="仿宋"/>
                <w:b/>
                <w:sz w:val="28"/>
                <w:szCs w:val="28"/>
              </w:rPr>
              <w:t>备注</w:t>
            </w:r>
          </w:p>
        </w:tc>
      </w:tr>
      <w:tr w14:paraId="145A8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72" w:hRule="atLeast"/>
          <w:jc w:val="center"/>
        </w:trPr>
        <w:tc>
          <w:tcPr>
            <w:tcW w:w="2125" w:type="dxa"/>
            <w:vAlign w:val="center"/>
          </w:tcPr>
          <w:p w14:paraId="22622247">
            <w:pPr>
              <w:snapToGrid w:val="0"/>
              <w:spacing w:line="360" w:lineRule="auto"/>
              <w:jc w:val="center"/>
              <w:rPr>
                <w:rFonts w:hint="eastAsia" w:ascii="仿宋" w:hAnsi="仿宋" w:eastAsia="仿宋" w:cs="仿宋"/>
                <w:sz w:val="28"/>
                <w:szCs w:val="28"/>
                <w:lang w:val="en-US" w:eastAsia="zh-CN"/>
              </w:rPr>
            </w:pPr>
            <w:r>
              <w:rPr>
                <w:rFonts w:hint="eastAsia" w:ascii="仿宋" w:hAnsi="仿宋" w:eastAsia="仿宋" w:cs="仿宋"/>
                <w:b w:val="0"/>
                <w:bCs/>
                <w:sz w:val="28"/>
                <w:szCs w:val="28"/>
                <w:lang w:val="en-US" w:eastAsia="zh-CN"/>
              </w:rPr>
              <w:t>植入类医用耗材配送定点供应商采购</w:t>
            </w:r>
          </w:p>
        </w:tc>
        <w:tc>
          <w:tcPr>
            <w:tcW w:w="4442" w:type="dxa"/>
          </w:tcPr>
          <w:p w14:paraId="7FFF5EE9">
            <w:pPr>
              <w:snapToGrid w:val="0"/>
              <w:spacing w:line="360" w:lineRule="auto"/>
              <w:ind w:firstLine="200"/>
              <w:jc w:val="center"/>
              <w:rPr>
                <w:rFonts w:hint="eastAsia" w:ascii="仿宋" w:hAnsi="仿宋" w:eastAsia="仿宋" w:cs="仿宋"/>
                <w:bCs/>
                <w:color w:val="FF0000"/>
                <w:sz w:val="28"/>
                <w:szCs w:val="28"/>
              </w:rPr>
            </w:pPr>
            <w:bookmarkStart w:id="0" w:name="_GoBack"/>
            <w:bookmarkEnd w:id="0"/>
          </w:p>
        </w:tc>
        <w:tc>
          <w:tcPr>
            <w:tcW w:w="1977" w:type="dxa"/>
            <w:vAlign w:val="center"/>
          </w:tcPr>
          <w:p w14:paraId="30CAD4C0">
            <w:pPr>
              <w:snapToGrid w:val="0"/>
              <w:spacing w:line="360" w:lineRule="auto"/>
              <w:ind w:firstLine="200"/>
              <w:jc w:val="center"/>
              <w:rPr>
                <w:rFonts w:hint="eastAsia" w:ascii="仿宋" w:hAnsi="仿宋" w:eastAsia="仿宋" w:cs="仿宋"/>
                <w:color w:val="FF0000"/>
                <w:sz w:val="28"/>
                <w:szCs w:val="28"/>
              </w:rPr>
            </w:pPr>
          </w:p>
        </w:tc>
        <w:tc>
          <w:tcPr>
            <w:tcW w:w="1503" w:type="dxa"/>
            <w:vAlign w:val="center"/>
          </w:tcPr>
          <w:p w14:paraId="48597723">
            <w:pPr>
              <w:snapToGrid w:val="0"/>
              <w:spacing w:line="360" w:lineRule="auto"/>
              <w:ind w:firstLine="200"/>
              <w:jc w:val="center"/>
              <w:rPr>
                <w:rFonts w:hint="eastAsia" w:ascii="仿宋" w:hAnsi="仿宋" w:eastAsia="仿宋" w:cs="仿宋"/>
                <w:color w:val="FF0000"/>
                <w:sz w:val="28"/>
                <w:szCs w:val="28"/>
              </w:rPr>
            </w:pPr>
          </w:p>
        </w:tc>
      </w:tr>
    </w:tbl>
    <w:p w14:paraId="641F41F9">
      <w:pPr>
        <w:pStyle w:val="4"/>
        <w:shd w:val="clear" w:color="auto" w:fill="FFFFFF"/>
        <w:spacing w:before="0" w:beforeAutospacing="0" w:after="0" w:afterAutospacing="0" w:line="300" w:lineRule="atLeast"/>
        <w:jc w:val="both"/>
        <w:textAlignment w:val="baseline"/>
        <w:rPr>
          <w:b/>
          <w:bCs/>
          <w:sz w:val="32"/>
          <w:szCs w:val="32"/>
        </w:rPr>
      </w:pPr>
    </w:p>
    <w:p w14:paraId="13A4191E">
      <w:pPr>
        <w:pStyle w:val="4"/>
        <w:shd w:val="clear" w:color="auto" w:fill="FFFFFF"/>
        <w:spacing w:before="0" w:beforeAutospacing="0" w:after="0" w:afterAutospacing="0" w:line="300" w:lineRule="atLeast"/>
        <w:jc w:val="both"/>
        <w:textAlignment w:val="baseline"/>
        <w:rPr>
          <w:rFonts w:ascii="仿宋_GB2312" w:hAnsi="微软雅黑" w:eastAsia="仿宋_GB2312"/>
          <w:color w:val="333333"/>
          <w:sz w:val="29"/>
          <w:szCs w:val="29"/>
          <w:shd w:val="clear" w:color="auto" w:fill="FFFFFF"/>
        </w:rPr>
      </w:pPr>
    </w:p>
    <w:p w14:paraId="4EB517D5">
      <w:pPr>
        <w:pStyle w:val="4"/>
        <w:shd w:val="clear" w:color="auto" w:fill="FFFFFF"/>
        <w:spacing w:before="0" w:beforeAutospacing="0" w:after="0" w:afterAutospacing="0" w:line="300" w:lineRule="atLeast"/>
        <w:jc w:val="both"/>
        <w:textAlignment w:val="baseline"/>
        <w:rPr>
          <w:rFonts w:ascii="仿宋_GB2312" w:hAnsi="微软雅黑" w:eastAsia="仿宋_GB2312"/>
          <w:color w:val="333333"/>
          <w:sz w:val="29"/>
          <w:szCs w:val="29"/>
          <w:shd w:val="clear" w:color="auto" w:fill="FFFFFF"/>
        </w:rPr>
      </w:pPr>
    </w:p>
    <w:p w14:paraId="084F4918">
      <w:pPr>
        <w:pStyle w:val="4"/>
        <w:shd w:val="clear" w:color="auto" w:fill="FFFFFF"/>
        <w:spacing w:before="0" w:beforeAutospacing="0" w:after="0" w:afterAutospacing="0" w:line="300" w:lineRule="atLeast"/>
        <w:jc w:val="both"/>
        <w:textAlignment w:val="baseline"/>
        <w:rPr>
          <w:rFonts w:ascii="仿宋_GB2312" w:hAnsi="微软雅黑" w:eastAsia="仿宋_GB2312"/>
          <w:color w:val="333333"/>
          <w:sz w:val="29"/>
          <w:szCs w:val="29"/>
          <w:shd w:val="clear" w:color="auto" w:fill="FFFFFF"/>
        </w:rPr>
      </w:pPr>
    </w:p>
    <w:p w14:paraId="286910C1">
      <w:pPr>
        <w:pStyle w:val="4"/>
        <w:shd w:val="clear" w:color="auto" w:fill="FFFFFF"/>
        <w:spacing w:before="0" w:beforeAutospacing="0" w:after="0" w:afterAutospacing="0" w:line="300" w:lineRule="atLeast"/>
        <w:jc w:val="both"/>
        <w:textAlignment w:val="baseline"/>
        <w:rPr>
          <w:rFonts w:ascii="仿宋_GB2312" w:hAnsi="微软雅黑" w:eastAsia="仿宋_GB2312"/>
          <w:color w:val="333333"/>
          <w:sz w:val="29"/>
          <w:szCs w:val="29"/>
          <w:shd w:val="clear" w:color="auto" w:fill="FFFFFF"/>
        </w:rPr>
      </w:pPr>
    </w:p>
    <w:p w14:paraId="75A1B4AA">
      <w:pPr>
        <w:pStyle w:val="4"/>
        <w:shd w:val="clear" w:color="auto" w:fill="FFFFFF"/>
        <w:spacing w:before="0" w:beforeAutospacing="0" w:after="0" w:afterAutospacing="0" w:line="405" w:lineRule="atLeast"/>
        <w:jc w:val="both"/>
        <w:textAlignment w:val="baseline"/>
        <w:rPr>
          <w:rFonts w:cs="仿宋"/>
          <w:kern w:val="2"/>
          <w:sz w:val="32"/>
          <w:szCs w:val="32"/>
        </w:rPr>
      </w:pPr>
    </w:p>
    <w:p w14:paraId="1C856AE6">
      <w:pPr>
        <w:pStyle w:val="4"/>
        <w:shd w:val="clear" w:color="auto" w:fill="FFFFFF"/>
        <w:spacing w:before="0" w:beforeAutospacing="0" w:after="0" w:afterAutospacing="0" w:line="405" w:lineRule="atLeast"/>
        <w:jc w:val="both"/>
        <w:textAlignment w:val="baseline"/>
        <w:rPr>
          <w:rFonts w:cs="仿宋"/>
          <w:kern w:val="2"/>
          <w:sz w:val="32"/>
          <w:szCs w:val="32"/>
        </w:rPr>
      </w:pPr>
    </w:p>
    <w:p w14:paraId="5879D079">
      <w:pPr>
        <w:pStyle w:val="4"/>
        <w:shd w:val="clear" w:color="auto" w:fill="FFFFFF"/>
        <w:spacing w:before="0" w:beforeAutospacing="0" w:after="0" w:afterAutospacing="0" w:line="405" w:lineRule="atLeast"/>
        <w:jc w:val="both"/>
        <w:textAlignment w:val="baseline"/>
        <w:rPr>
          <w:rFonts w:cs="仿宋"/>
          <w:kern w:val="2"/>
          <w:sz w:val="32"/>
          <w:szCs w:val="32"/>
        </w:rPr>
      </w:pPr>
    </w:p>
    <w:p w14:paraId="54379E78">
      <w:pPr>
        <w:pStyle w:val="4"/>
        <w:shd w:val="clear" w:color="auto" w:fill="FFFFFF"/>
        <w:spacing w:before="0" w:beforeAutospacing="0" w:after="0" w:afterAutospacing="0" w:line="405" w:lineRule="atLeast"/>
        <w:jc w:val="both"/>
        <w:textAlignment w:val="baseline"/>
        <w:rPr>
          <w:rFonts w:cs="仿宋"/>
          <w:kern w:val="2"/>
          <w:sz w:val="32"/>
          <w:szCs w:val="32"/>
        </w:rPr>
      </w:pPr>
    </w:p>
    <w:sectPr>
      <w:pgSz w:w="11906" w:h="16838"/>
      <w:pgMar w:top="838" w:right="1079" w:bottom="1984" w:left="13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roma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10B42033"/>
    <w:rsid w:val="0001405D"/>
    <w:rsid w:val="00016A50"/>
    <w:rsid w:val="00017D67"/>
    <w:rsid w:val="00030A5E"/>
    <w:rsid w:val="00035D80"/>
    <w:rsid w:val="0003720E"/>
    <w:rsid w:val="00046E71"/>
    <w:rsid w:val="0005355D"/>
    <w:rsid w:val="00055F6B"/>
    <w:rsid w:val="00057A38"/>
    <w:rsid w:val="00061724"/>
    <w:rsid w:val="00062AD5"/>
    <w:rsid w:val="000639D6"/>
    <w:rsid w:val="00065688"/>
    <w:rsid w:val="00073F57"/>
    <w:rsid w:val="00074417"/>
    <w:rsid w:val="000A1C97"/>
    <w:rsid w:val="000A304E"/>
    <w:rsid w:val="000A38BE"/>
    <w:rsid w:val="000A692F"/>
    <w:rsid w:val="000B08F6"/>
    <w:rsid w:val="000C09F0"/>
    <w:rsid w:val="000F0A42"/>
    <w:rsid w:val="000F18D6"/>
    <w:rsid w:val="001251D9"/>
    <w:rsid w:val="00140E1E"/>
    <w:rsid w:val="00141AB8"/>
    <w:rsid w:val="00145C5A"/>
    <w:rsid w:val="00147269"/>
    <w:rsid w:val="00152DBF"/>
    <w:rsid w:val="00153136"/>
    <w:rsid w:val="00160C7E"/>
    <w:rsid w:val="00164E5B"/>
    <w:rsid w:val="0018638C"/>
    <w:rsid w:val="00190599"/>
    <w:rsid w:val="00194367"/>
    <w:rsid w:val="001968AE"/>
    <w:rsid w:val="001A6785"/>
    <w:rsid w:val="001B09EF"/>
    <w:rsid w:val="001C32FE"/>
    <w:rsid w:val="001C4F16"/>
    <w:rsid w:val="001C63A3"/>
    <w:rsid w:val="001D4232"/>
    <w:rsid w:val="001D5E6F"/>
    <w:rsid w:val="001E2474"/>
    <w:rsid w:val="001E4098"/>
    <w:rsid w:val="001E579D"/>
    <w:rsid w:val="001F0459"/>
    <w:rsid w:val="00220FAE"/>
    <w:rsid w:val="00227106"/>
    <w:rsid w:val="0022715D"/>
    <w:rsid w:val="00230A52"/>
    <w:rsid w:val="00232015"/>
    <w:rsid w:val="0025414B"/>
    <w:rsid w:val="00264438"/>
    <w:rsid w:val="00270DFD"/>
    <w:rsid w:val="00274C73"/>
    <w:rsid w:val="00286DA8"/>
    <w:rsid w:val="002A5FFD"/>
    <w:rsid w:val="002B09C7"/>
    <w:rsid w:val="002B1E70"/>
    <w:rsid w:val="002C6BA7"/>
    <w:rsid w:val="002C768D"/>
    <w:rsid w:val="002C7F85"/>
    <w:rsid w:val="002D66EE"/>
    <w:rsid w:val="003002B9"/>
    <w:rsid w:val="00307D48"/>
    <w:rsid w:val="003104EC"/>
    <w:rsid w:val="00326387"/>
    <w:rsid w:val="00336558"/>
    <w:rsid w:val="003504C0"/>
    <w:rsid w:val="0039474A"/>
    <w:rsid w:val="00397EA7"/>
    <w:rsid w:val="003A5F2B"/>
    <w:rsid w:val="003B1349"/>
    <w:rsid w:val="003B6825"/>
    <w:rsid w:val="003D7087"/>
    <w:rsid w:val="003D7228"/>
    <w:rsid w:val="003E113E"/>
    <w:rsid w:val="003F49B6"/>
    <w:rsid w:val="003F66A7"/>
    <w:rsid w:val="00432D11"/>
    <w:rsid w:val="00460997"/>
    <w:rsid w:val="00462535"/>
    <w:rsid w:val="004673C3"/>
    <w:rsid w:val="00477DB0"/>
    <w:rsid w:val="00480867"/>
    <w:rsid w:val="00496EB0"/>
    <w:rsid w:val="004B0A3C"/>
    <w:rsid w:val="004B754A"/>
    <w:rsid w:val="004D7EC1"/>
    <w:rsid w:val="00503235"/>
    <w:rsid w:val="0051029C"/>
    <w:rsid w:val="005110E4"/>
    <w:rsid w:val="00511FCC"/>
    <w:rsid w:val="00514488"/>
    <w:rsid w:val="00514D00"/>
    <w:rsid w:val="005168A9"/>
    <w:rsid w:val="00517AD2"/>
    <w:rsid w:val="00530E51"/>
    <w:rsid w:val="005368B7"/>
    <w:rsid w:val="00551D0C"/>
    <w:rsid w:val="00567F42"/>
    <w:rsid w:val="005933BA"/>
    <w:rsid w:val="00597A05"/>
    <w:rsid w:val="005B01E9"/>
    <w:rsid w:val="005C4AE7"/>
    <w:rsid w:val="005E1BF2"/>
    <w:rsid w:val="005F6D15"/>
    <w:rsid w:val="006060F8"/>
    <w:rsid w:val="00606337"/>
    <w:rsid w:val="0060692F"/>
    <w:rsid w:val="006116A7"/>
    <w:rsid w:val="00613F96"/>
    <w:rsid w:val="006278A1"/>
    <w:rsid w:val="006416D6"/>
    <w:rsid w:val="006466EC"/>
    <w:rsid w:val="00653DDE"/>
    <w:rsid w:val="006551A2"/>
    <w:rsid w:val="00656A14"/>
    <w:rsid w:val="00671CF1"/>
    <w:rsid w:val="00675CC2"/>
    <w:rsid w:val="00677E79"/>
    <w:rsid w:val="00691AB7"/>
    <w:rsid w:val="00697275"/>
    <w:rsid w:val="006B5161"/>
    <w:rsid w:val="006D0B4F"/>
    <w:rsid w:val="006F645D"/>
    <w:rsid w:val="0070319D"/>
    <w:rsid w:val="00713FA5"/>
    <w:rsid w:val="0071409F"/>
    <w:rsid w:val="0071514F"/>
    <w:rsid w:val="00724A48"/>
    <w:rsid w:val="007332AD"/>
    <w:rsid w:val="00754268"/>
    <w:rsid w:val="00756807"/>
    <w:rsid w:val="007571F3"/>
    <w:rsid w:val="0078046A"/>
    <w:rsid w:val="00785AE6"/>
    <w:rsid w:val="00787FAD"/>
    <w:rsid w:val="007E2AA7"/>
    <w:rsid w:val="007E694C"/>
    <w:rsid w:val="0080794C"/>
    <w:rsid w:val="00830CE8"/>
    <w:rsid w:val="0083169F"/>
    <w:rsid w:val="00833C8E"/>
    <w:rsid w:val="00841AC7"/>
    <w:rsid w:val="00846364"/>
    <w:rsid w:val="0087037A"/>
    <w:rsid w:val="0087185B"/>
    <w:rsid w:val="00872682"/>
    <w:rsid w:val="00872F36"/>
    <w:rsid w:val="00883D2B"/>
    <w:rsid w:val="00892988"/>
    <w:rsid w:val="008A177A"/>
    <w:rsid w:val="008A7DEF"/>
    <w:rsid w:val="008C4CA2"/>
    <w:rsid w:val="008D271B"/>
    <w:rsid w:val="008D30FD"/>
    <w:rsid w:val="008F17BF"/>
    <w:rsid w:val="008F4169"/>
    <w:rsid w:val="0090058C"/>
    <w:rsid w:val="00924073"/>
    <w:rsid w:val="00925737"/>
    <w:rsid w:val="00945120"/>
    <w:rsid w:val="00977554"/>
    <w:rsid w:val="00982F25"/>
    <w:rsid w:val="00984D5B"/>
    <w:rsid w:val="009B2906"/>
    <w:rsid w:val="009B51D1"/>
    <w:rsid w:val="009B66FA"/>
    <w:rsid w:val="009D6264"/>
    <w:rsid w:val="00A116BE"/>
    <w:rsid w:val="00A13A7E"/>
    <w:rsid w:val="00A23DDF"/>
    <w:rsid w:val="00A33050"/>
    <w:rsid w:val="00A4657D"/>
    <w:rsid w:val="00A51270"/>
    <w:rsid w:val="00A56ABF"/>
    <w:rsid w:val="00A60154"/>
    <w:rsid w:val="00A64DB1"/>
    <w:rsid w:val="00A74186"/>
    <w:rsid w:val="00A77400"/>
    <w:rsid w:val="00A81460"/>
    <w:rsid w:val="00A835DD"/>
    <w:rsid w:val="00A91982"/>
    <w:rsid w:val="00AA0E0E"/>
    <w:rsid w:val="00AB06C7"/>
    <w:rsid w:val="00AB47E2"/>
    <w:rsid w:val="00AD0C47"/>
    <w:rsid w:val="00AE14C5"/>
    <w:rsid w:val="00AE1FE0"/>
    <w:rsid w:val="00AE266F"/>
    <w:rsid w:val="00AF07BE"/>
    <w:rsid w:val="00AF4976"/>
    <w:rsid w:val="00B04345"/>
    <w:rsid w:val="00B17163"/>
    <w:rsid w:val="00B24CC4"/>
    <w:rsid w:val="00B26BDA"/>
    <w:rsid w:val="00B30D1A"/>
    <w:rsid w:val="00B3523C"/>
    <w:rsid w:val="00B46190"/>
    <w:rsid w:val="00B552F6"/>
    <w:rsid w:val="00B57218"/>
    <w:rsid w:val="00B74479"/>
    <w:rsid w:val="00B80E58"/>
    <w:rsid w:val="00BA1C49"/>
    <w:rsid w:val="00BA5E4B"/>
    <w:rsid w:val="00BB1825"/>
    <w:rsid w:val="00BB5D2F"/>
    <w:rsid w:val="00BE205B"/>
    <w:rsid w:val="00BF1CCD"/>
    <w:rsid w:val="00BF4817"/>
    <w:rsid w:val="00C0404B"/>
    <w:rsid w:val="00C07BC4"/>
    <w:rsid w:val="00C07FE0"/>
    <w:rsid w:val="00C10CBD"/>
    <w:rsid w:val="00C14194"/>
    <w:rsid w:val="00C2622C"/>
    <w:rsid w:val="00C37DAF"/>
    <w:rsid w:val="00C37FD1"/>
    <w:rsid w:val="00C50347"/>
    <w:rsid w:val="00C50477"/>
    <w:rsid w:val="00C526E3"/>
    <w:rsid w:val="00C56C34"/>
    <w:rsid w:val="00C63B7B"/>
    <w:rsid w:val="00C63C1C"/>
    <w:rsid w:val="00C74485"/>
    <w:rsid w:val="00C85BDA"/>
    <w:rsid w:val="00C90024"/>
    <w:rsid w:val="00CA6AB1"/>
    <w:rsid w:val="00CB0F3D"/>
    <w:rsid w:val="00CB67B0"/>
    <w:rsid w:val="00CF65BB"/>
    <w:rsid w:val="00D00DDE"/>
    <w:rsid w:val="00D21743"/>
    <w:rsid w:val="00D24E9B"/>
    <w:rsid w:val="00D43065"/>
    <w:rsid w:val="00D47424"/>
    <w:rsid w:val="00D47848"/>
    <w:rsid w:val="00D50FED"/>
    <w:rsid w:val="00D51095"/>
    <w:rsid w:val="00D87548"/>
    <w:rsid w:val="00D97808"/>
    <w:rsid w:val="00DA6E3C"/>
    <w:rsid w:val="00DC3F30"/>
    <w:rsid w:val="00DD2E36"/>
    <w:rsid w:val="00DD3FAF"/>
    <w:rsid w:val="00DE0EA3"/>
    <w:rsid w:val="00DE33D4"/>
    <w:rsid w:val="00DE57FB"/>
    <w:rsid w:val="00DE73C3"/>
    <w:rsid w:val="00E06854"/>
    <w:rsid w:val="00E1385F"/>
    <w:rsid w:val="00E20CAD"/>
    <w:rsid w:val="00E27E47"/>
    <w:rsid w:val="00E378AF"/>
    <w:rsid w:val="00E46074"/>
    <w:rsid w:val="00E466EB"/>
    <w:rsid w:val="00E518EB"/>
    <w:rsid w:val="00E56A1C"/>
    <w:rsid w:val="00E773F1"/>
    <w:rsid w:val="00EC4B2A"/>
    <w:rsid w:val="00ED08D5"/>
    <w:rsid w:val="00ED4066"/>
    <w:rsid w:val="00ED7E69"/>
    <w:rsid w:val="00EE0760"/>
    <w:rsid w:val="00EE5AE5"/>
    <w:rsid w:val="00EF23EF"/>
    <w:rsid w:val="00F03309"/>
    <w:rsid w:val="00F15C81"/>
    <w:rsid w:val="00F53341"/>
    <w:rsid w:val="00F5483A"/>
    <w:rsid w:val="00F57A94"/>
    <w:rsid w:val="00F60C9D"/>
    <w:rsid w:val="00F7113A"/>
    <w:rsid w:val="00F74008"/>
    <w:rsid w:val="00F740C1"/>
    <w:rsid w:val="00F75DA1"/>
    <w:rsid w:val="00F801C4"/>
    <w:rsid w:val="00F859B8"/>
    <w:rsid w:val="00F9197D"/>
    <w:rsid w:val="00F95A0B"/>
    <w:rsid w:val="00F9751D"/>
    <w:rsid w:val="00F97843"/>
    <w:rsid w:val="00FA05AE"/>
    <w:rsid w:val="00FA76A2"/>
    <w:rsid w:val="00FB2AEC"/>
    <w:rsid w:val="00FB354F"/>
    <w:rsid w:val="00FB5E94"/>
    <w:rsid w:val="00FC03DC"/>
    <w:rsid w:val="00FD1F7A"/>
    <w:rsid w:val="00FD63FA"/>
    <w:rsid w:val="00FD6465"/>
    <w:rsid w:val="00FF06E4"/>
    <w:rsid w:val="00FF0DBE"/>
    <w:rsid w:val="00FF4086"/>
    <w:rsid w:val="0A4C2EC9"/>
    <w:rsid w:val="0AD6392F"/>
    <w:rsid w:val="0BBC7CD2"/>
    <w:rsid w:val="10B42033"/>
    <w:rsid w:val="13A5638E"/>
    <w:rsid w:val="16405702"/>
    <w:rsid w:val="1F270256"/>
    <w:rsid w:val="200C3EFB"/>
    <w:rsid w:val="208B5B85"/>
    <w:rsid w:val="2ECF6D43"/>
    <w:rsid w:val="37263482"/>
    <w:rsid w:val="39C20647"/>
    <w:rsid w:val="4142418A"/>
    <w:rsid w:val="476A3AA5"/>
    <w:rsid w:val="50C86E43"/>
    <w:rsid w:val="537336FA"/>
    <w:rsid w:val="59001A74"/>
    <w:rsid w:val="5E06624C"/>
    <w:rsid w:val="6C0604EA"/>
    <w:rsid w:val="6CA91FD7"/>
    <w:rsid w:val="714A73E4"/>
    <w:rsid w:val="72004221"/>
    <w:rsid w:val="727E220B"/>
    <w:rsid w:val="752335FC"/>
    <w:rsid w:val="7F8200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Strong"/>
    <w:basedOn w:val="7"/>
    <w:qFormat/>
    <w:uiPriority w:val="22"/>
    <w:rPr>
      <w:b/>
      <w:bCs/>
    </w:rPr>
  </w:style>
  <w:style w:type="paragraph" w:customStyle="1" w:styleId="9">
    <w:name w:val="仿宋"/>
    <w:basedOn w:val="1"/>
    <w:qFormat/>
    <w:uiPriority w:val="0"/>
    <w:pPr>
      <w:spacing w:line="360" w:lineRule="auto"/>
      <w:jc w:val="left"/>
    </w:pPr>
    <w:rPr>
      <w:rFonts w:eastAsia="仿宋"/>
      <w:color w:val="000000"/>
      <w:sz w:val="32"/>
      <w:szCs w:val="28"/>
    </w:rPr>
  </w:style>
  <w:style w:type="paragraph" w:customStyle="1" w:styleId="10">
    <w:name w:val="小标宋"/>
    <w:basedOn w:val="1"/>
    <w:next w:val="1"/>
    <w:qFormat/>
    <w:uiPriority w:val="0"/>
    <w:pPr>
      <w:keepNext/>
      <w:keepLines/>
      <w:spacing w:before="340" w:after="330" w:line="576" w:lineRule="auto"/>
      <w:jc w:val="center"/>
      <w:outlineLvl w:val="0"/>
    </w:pPr>
    <w:rPr>
      <w:rFonts w:eastAsia="方正小标宋简体"/>
      <w:b/>
      <w:kern w:val="44"/>
      <w:sz w:val="44"/>
      <w:szCs w:val="22"/>
    </w:rPr>
  </w:style>
  <w:style w:type="paragraph" w:customStyle="1" w:styleId="11">
    <w:name w:val="黑体"/>
    <w:basedOn w:val="1"/>
    <w:uiPriority w:val="0"/>
    <w:pPr>
      <w:spacing w:line="360" w:lineRule="auto"/>
      <w:ind w:firstLine="200" w:firstLineChars="200"/>
      <w:jc w:val="left"/>
    </w:pPr>
    <w:rPr>
      <w:rFonts w:eastAsia="黑体"/>
      <w:color w:val="000000"/>
      <w:sz w:val="32"/>
      <w:szCs w:val="28"/>
    </w:rPr>
  </w:style>
  <w:style w:type="paragraph" w:styleId="12">
    <w:name w:val="List Paragraph"/>
    <w:basedOn w:val="1"/>
    <w:qFormat/>
    <w:uiPriority w:val="99"/>
    <w:pPr>
      <w:ind w:firstLine="420" w:firstLineChars="200"/>
    </w:pPr>
  </w:style>
  <w:style w:type="character" w:customStyle="1" w:styleId="13">
    <w:name w:val="页眉 Char"/>
    <w:basedOn w:val="7"/>
    <w:link w:val="3"/>
    <w:uiPriority w:val="0"/>
    <w:rPr>
      <w:kern w:val="2"/>
      <w:sz w:val="18"/>
      <w:szCs w:val="18"/>
    </w:rPr>
  </w:style>
  <w:style w:type="character" w:customStyle="1" w:styleId="14">
    <w:name w:val="页脚 Char"/>
    <w:basedOn w:val="7"/>
    <w:link w:val="2"/>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B2E33E4-128B-4D51-A263-084FCBC9CC3B}">
  <ds:schemaRefs/>
</ds:datastoreItem>
</file>

<file path=docProps/app.xml><?xml version="1.0" encoding="utf-8"?>
<Properties xmlns="http://schemas.openxmlformats.org/officeDocument/2006/extended-properties" xmlns:vt="http://schemas.openxmlformats.org/officeDocument/2006/docPropsVTypes">
  <Template>Normal</Template>
  <Pages>1</Pages>
  <Words>75</Words>
  <Characters>75</Characters>
  <Lines>1</Lines>
  <Paragraphs>1</Paragraphs>
  <TotalTime>13</TotalTime>
  <ScaleCrop>false</ScaleCrop>
  <LinksUpToDate>false</LinksUpToDate>
  <CharactersWithSpaces>75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2022-03-14T06:48:00Z</dcterms:created>
  <dc:creator>WPS_1634540244</dc:creator>
  <cp:lastModifiedBy>小珍子</cp:lastModifiedBy>
  <cp:lastPrinted>2026-01-08T02:22:00Z</cp:lastPrinted>
  <dcterms:modified xsi:type="dcterms:W3CDTF">2026-01-08T07:58:42Z</dcterms:modified>
  <cp:revision>219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0360C1F66BF44E42BEF3B1B862AB65ED</vt:lpwstr>
  </property>
  <property fmtid="{D5CDD505-2E9C-101B-9397-08002B2CF9AE}" pid="4" name="KSOTemplateDocerSaveRecord">
    <vt:lpwstr>eyJoZGlkIjoiNTQyNDdlOTljMzNmZDE1MzFiYjE3NmQzNmRlOWYxOTMiLCJ1c2VySWQiOiIxOTY2NTM3NjMifQ==</vt:lpwstr>
  </property>
</Properties>
</file>