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61867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color="auto" w:fill="FDFDFE"/>
        <w:spacing w:before="210" w:beforeAutospacing="0" w:after="0" w:afterAutospacing="0" w:line="26" w:lineRule="atLeast"/>
        <w:ind w:left="0" w:right="0" w:firstLine="0"/>
        <w:jc w:val="center"/>
        <w:rPr>
          <w:rFonts w:hint="eastAsia" w:ascii="Segoe UI" w:hAnsi="Segoe UI" w:eastAsia="宋体" w:cs="Segoe UI"/>
          <w:i w:val="0"/>
          <w:iCs w:val="0"/>
          <w:caps w:val="0"/>
          <w:color w:val="05073B"/>
          <w:spacing w:val="0"/>
          <w:sz w:val="22"/>
          <w:szCs w:val="22"/>
          <w:lang w:val="en-US" w:eastAsia="zh-CN"/>
        </w:rPr>
      </w:pPr>
      <w:r>
        <w:rPr>
          <w:rStyle w:val="15"/>
          <w:rFonts w:hint="eastAsia" w:ascii="Segoe UI" w:hAnsi="Segoe UI" w:cs="Segoe UI"/>
          <w:b/>
          <w:bCs/>
          <w:i w:val="0"/>
          <w:iCs w:val="0"/>
          <w:caps w:val="0"/>
          <w:color w:val="05073B"/>
          <w:spacing w:val="0"/>
          <w:sz w:val="22"/>
          <w:szCs w:val="22"/>
          <w:shd w:val="clear" w:color="auto" w:fill="FDFDFE"/>
          <w:lang w:eastAsia="zh-CN"/>
        </w:rPr>
        <w:t>贺州市中医医院</w:t>
      </w:r>
      <w:r>
        <w:rPr>
          <w:rStyle w:val="15"/>
          <w:rFonts w:hint="default" w:ascii="Segoe UI" w:hAnsi="Segoe UI" w:eastAsia="Segoe UI" w:cs="Segoe UI"/>
          <w:b/>
          <w:bCs/>
          <w:i w:val="0"/>
          <w:iCs w:val="0"/>
          <w:caps w:val="0"/>
          <w:color w:val="05073B"/>
          <w:spacing w:val="0"/>
          <w:sz w:val="22"/>
          <w:szCs w:val="22"/>
          <w:shd w:val="clear" w:color="auto" w:fill="FDFDFE"/>
        </w:rPr>
        <w:t>设备采购市场调研</w:t>
      </w:r>
      <w:r>
        <w:rPr>
          <w:rStyle w:val="15"/>
          <w:rFonts w:hint="eastAsia" w:ascii="Segoe UI" w:hAnsi="Segoe UI" w:eastAsia="宋体" w:cs="Segoe UI"/>
          <w:b/>
          <w:bCs/>
          <w:i w:val="0"/>
          <w:iCs w:val="0"/>
          <w:caps w:val="0"/>
          <w:color w:val="05073B"/>
          <w:spacing w:val="0"/>
          <w:sz w:val="22"/>
          <w:szCs w:val="22"/>
          <w:shd w:val="clear" w:color="auto" w:fill="FDFDFE"/>
          <w:lang w:eastAsia="zh-CN"/>
        </w:rPr>
        <w:t>问卷</w:t>
      </w:r>
    </w:p>
    <w:p w14:paraId="21B374A7">
      <w:pPr>
        <w:rPr>
          <w:rFonts w:hint="eastAsia" w:eastAsiaTheme="minorEastAsia"/>
          <w:lang w:val="en-US" w:eastAsia="zh-CN"/>
        </w:rPr>
      </w:pPr>
      <w:r>
        <w:rPr>
          <w:rFonts w:hint="eastAsia"/>
          <w:lang w:val="en-US" w:eastAsia="zh-CN"/>
        </w:rPr>
        <w:t>各潜在供应商：</w:t>
      </w:r>
    </w:p>
    <w:p w14:paraId="346C478E">
      <w:pPr>
        <w:spacing w:line="400" w:lineRule="exact"/>
        <w:ind w:firstLine="420" w:firstLineChars="200"/>
      </w:pPr>
      <w:r>
        <w:rPr>
          <w:rFonts w:hint="eastAsia"/>
        </w:rPr>
        <w:t>为加强政府采购需求管理，确保采购需求的完整性及明确性，实现政府采购项目绩效目标，</w:t>
      </w:r>
      <w:r>
        <w:rPr>
          <w:rFonts w:hint="eastAsia"/>
          <w:lang w:eastAsia="zh-CN"/>
        </w:rPr>
        <w:t>特</w:t>
      </w:r>
      <w:r>
        <w:rPr>
          <w:rFonts w:hint="eastAsia"/>
        </w:rPr>
        <w:t>向潜在供应商开展采购需求调查，现将有关事宜公告如下：</w:t>
      </w:r>
    </w:p>
    <w:p w14:paraId="77537247">
      <w:pPr>
        <w:spacing w:line="400" w:lineRule="exact"/>
        <w:ind w:firstLine="420" w:firstLineChars="200"/>
      </w:pPr>
      <w:r>
        <w:rPr>
          <w:rFonts w:hint="eastAsia"/>
        </w:rPr>
        <w:t>一、调查内容</w:t>
      </w:r>
    </w:p>
    <w:p w14:paraId="2F17C44F">
      <w:pPr>
        <w:spacing w:line="400" w:lineRule="exact"/>
        <w:ind w:firstLine="420" w:firstLineChars="200"/>
      </w:pPr>
      <w:r>
        <w:rPr>
          <w:rFonts w:hint="eastAsia"/>
        </w:rPr>
        <w:t>项目名称：贺州市中医医院设备采购</w:t>
      </w:r>
    </w:p>
    <w:tbl>
      <w:tblPr>
        <w:tblStyle w:val="12"/>
        <w:tblW w:w="9614" w:type="dxa"/>
        <w:tblInd w:w="0" w:type="dxa"/>
        <w:tblLayout w:type="fixed"/>
        <w:tblCellMar>
          <w:top w:w="0" w:type="dxa"/>
          <w:left w:w="0" w:type="dxa"/>
          <w:bottom w:w="0" w:type="dxa"/>
          <w:right w:w="0" w:type="dxa"/>
        </w:tblCellMar>
      </w:tblPr>
      <w:tblGrid>
        <w:gridCol w:w="704"/>
        <w:gridCol w:w="1200"/>
        <w:gridCol w:w="675"/>
        <w:gridCol w:w="6315"/>
        <w:gridCol w:w="720"/>
      </w:tblGrid>
      <w:tr w14:paraId="2512E27A">
        <w:tblPrEx>
          <w:tblCellMar>
            <w:top w:w="0" w:type="dxa"/>
            <w:left w:w="0" w:type="dxa"/>
            <w:bottom w:w="0" w:type="dxa"/>
            <w:right w:w="0" w:type="dxa"/>
          </w:tblCellMar>
        </w:tblPrEx>
        <w:trPr>
          <w:trHeight w:val="375" w:hRule="atLeast"/>
        </w:trPr>
        <w:tc>
          <w:tcPr>
            <w:tcW w:w="7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B2365D">
            <w:pPr>
              <w:spacing w:line="400" w:lineRule="exact"/>
              <w:jc w:val="center"/>
            </w:pPr>
            <w:r>
              <w:rPr>
                <w:rFonts w:hint="eastAsia"/>
              </w:rPr>
              <w:t>序号</w:t>
            </w:r>
          </w:p>
        </w:tc>
        <w:tc>
          <w:tcPr>
            <w:tcW w:w="12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8C0046B">
            <w:pPr>
              <w:spacing w:line="400" w:lineRule="exact"/>
              <w:jc w:val="center"/>
            </w:pPr>
            <w:r>
              <w:rPr>
                <w:rFonts w:hint="eastAsia"/>
              </w:rPr>
              <w:t>产品名称</w:t>
            </w:r>
          </w:p>
        </w:tc>
        <w:tc>
          <w:tcPr>
            <w:tcW w:w="6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FB61102">
            <w:pPr>
              <w:spacing w:line="400" w:lineRule="exact"/>
              <w:jc w:val="center"/>
            </w:pPr>
            <w:r>
              <w:rPr>
                <w:rFonts w:hint="eastAsia"/>
              </w:rPr>
              <w:t>数量</w:t>
            </w:r>
          </w:p>
        </w:tc>
        <w:tc>
          <w:tcPr>
            <w:tcW w:w="63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3FC82CC">
            <w:pPr>
              <w:spacing w:line="400" w:lineRule="exact"/>
              <w:jc w:val="center"/>
            </w:pPr>
            <w:r>
              <w:rPr>
                <w:rFonts w:hint="eastAsia"/>
              </w:rPr>
              <w:t>简要技术规格</w:t>
            </w:r>
          </w:p>
        </w:tc>
        <w:tc>
          <w:tcPr>
            <w:tcW w:w="72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933AEB6">
            <w:pPr>
              <w:spacing w:line="400" w:lineRule="exact"/>
              <w:jc w:val="center"/>
            </w:pPr>
            <w:r>
              <w:rPr>
                <w:rFonts w:hint="eastAsia"/>
              </w:rPr>
              <w:t>备注</w:t>
            </w:r>
          </w:p>
        </w:tc>
      </w:tr>
      <w:tr w14:paraId="185C7CC5">
        <w:tblPrEx>
          <w:tblCellMar>
            <w:top w:w="0" w:type="dxa"/>
            <w:left w:w="0" w:type="dxa"/>
            <w:bottom w:w="0" w:type="dxa"/>
            <w:right w:w="0" w:type="dxa"/>
          </w:tblCellMar>
        </w:tblPrEx>
        <w:trPr>
          <w:trHeight w:val="822" w:hRule="atLeast"/>
        </w:trPr>
        <w:tc>
          <w:tcPr>
            <w:tcW w:w="704" w:type="dxa"/>
            <w:tcBorders>
              <w:top w:val="nil"/>
              <w:left w:val="single" w:color="auto" w:sz="6" w:space="0"/>
              <w:bottom w:val="nil"/>
              <w:right w:val="single" w:color="auto" w:sz="6" w:space="0"/>
            </w:tcBorders>
            <w:shd w:val="clear" w:color="auto" w:fill="auto"/>
            <w:tcMar>
              <w:left w:w="105" w:type="dxa"/>
              <w:right w:w="105" w:type="dxa"/>
            </w:tcMar>
            <w:vAlign w:val="center"/>
          </w:tcPr>
          <w:p w14:paraId="15314390">
            <w:pPr>
              <w:spacing w:line="400" w:lineRule="exact"/>
              <w:jc w:val="center"/>
            </w:pPr>
            <w:r>
              <w:rPr>
                <w:rFonts w:hint="eastAsia"/>
              </w:rPr>
              <w:t>1</w:t>
            </w:r>
          </w:p>
        </w:tc>
        <w:tc>
          <w:tcPr>
            <w:tcW w:w="1200" w:type="dxa"/>
            <w:tcBorders>
              <w:top w:val="nil"/>
              <w:left w:val="nil"/>
              <w:bottom w:val="nil"/>
              <w:right w:val="single" w:color="auto" w:sz="6" w:space="0"/>
            </w:tcBorders>
            <w:shd w:val="clear" w:color="auto" w:fill="auto"/>
            <w:tcMar>
              <w:left w:w="105" w:type="dxa"/>
              <w:right w:w="105" w:type="dxa"/>
            </w:tcMar>
            <w:vAlign w:val="center"/>
          </w:tcPr>
          <w:p w14:paraId="32592985">
            <w:pPr>
              <w:spacing w:line="400" w:lineRule="exact"/>
              <w:jc w:val="center"/>
              <w:rPr>
                <w:rFonts w:hint="eastAsia" w:eastAsiaTheme="minorEastAsia"/>
                <w:lang w:val="en-US" w:eastAsia="zh-CN"/>
              </w:rPr>
            </w:pPr>
            <w:r>
              <w:rPr>
                <w:rFonts w:hint="eastAsia"/>
                <w:lang w:val="en-US" w:eastAsia="zh-CN"/>
              </w:rPr>
              <w:t>彩色超声多普勒诊断系统（心脏型）</w:t>
            </w:r>
          </w:p>
        </w:tc>
        <w:tc>
          <w:tcPr>
            <w:tcW w:w="675" w:type="dxa"/>
            <w:tcBorders>
              <w:top w:val="nil"/>
              <w:left w:val="nil"/>
              <w:bottom w:val="nil"/>
              <w:right w:val="single" w:color="auto" w:sz="6" w:space="0"/>
            </w:tcBorders>
            <w:shd w:val="clear" w:color="auto" w:fill="auto"/>
            <w:tcMar>
              <w:left w:w="105" w:type="dxa"/>
              <w:right w:w="105" w:type="dxa"/>
            </w:tcMar>
            <w:vAlign w:val="center"/>
          </w:tcPr>
          <w:p w14:paraId="01DE118B">
            <w:pPr>
              <w:spacing w:line="400" w:lineRule="exact"/>
              <w:jc w:val="center"/>
              <w:rPr>
                <w:rFonts w:hint="eastAsia" w:eastAsiaTheme="minorEastAsia"/>
                <w:lang w:val="en-US" w:eastAsia="zh-CN"/>
              </w:rPr>
            </w:pPr>
            <w:r>
              <w:rPr>
                <w:rFonts w:hint="eastAsia"/>
                <w:lang w:val="en-US" w:eastAsia="zh-CN"/>
              </w:rPr>
              <w:t>1套</w:t>
            </w:r>
          </w:p>
        </w:tc>
        <w:tc>
          <w:tcPr>
            <w:tcW w:w="6315" w:type="dxa"/>
            <w:tcBorders>
              <w:top w:val="nil"/>
              <w:left w:val="nil"/>
              <w:bottom w:val="nil"/>
              <w:right w:val="single" w:color="auto" w:sz="6" w:space="0"/>
            </w:tcBorders>
            <w:shd w:val="clear" w:color="auto" w:fill="auto"/>
            <w:tcMar>
              <w:left w:w="105" w:type="dxa"/>
              <w:right w:w="105" w:type="dxa"/>
            </w:tcMar>
            <w:vAlign w:val="center"/>
          </w:tcPr>
          <w:p w14:paraId="00F06C27">
            <w:pPr>
              <w:bidi w:val="0"/>
              <w:spacing w:line="240" w:lineRule="auto"/>
            </w:pPr>
            <w:r>
              <w:rPr>
                <w:rFonts w:hint="eastAsia" w:ascii="宋体" w:hAnsi="宋体"/>
                <w:b/>
                <w:bCs/>
              </w:rPr>
              <w:t>一</w:t>
            </w:r>
            <w:r>
              <w:t>、用途：</w:t>
            </w:r>
            <w:r>
              <w:rPr>
                <w:rFonts w:hint="eastAsia"/>
                <w:lang w:eastAsia="zh-CN"/>
              </w:rPr>
              <w:t>用于以心脏为主</w:t>
            </w:r>
            <w:r>
              <w:rPr>
                <w:rFonts w:hint="eastAsia"/>
                <w:lang w:val="en-US" w:eastAsia="zh-CN"/>
              </w:rPr>
              <w:t>和</w:t>
            </w:r>
            <w:r>
              <w:t>腹部、</w:t>
            </w:r>
            <w:r>
              <w:rPr>
                <w:rFonts w:hint="eastAsia"/>
                <w:lang w:eastAsia="zh-CN"/>
              </w:rPr>
              <w:t>妇产、妇科</w:t>
            </w:r>
            <w:r>
              <w:t xml:space="preserve">、血管（外周、颅脑、腹部）、小器官、骨骼肌肉、神经等方面的临床诊断和科研教学工作，能满足开展新的临床应用需求。    </w:t>
            </w:r>
          </w:p>
          <w:p w14:paraId="4966CB63">
            <w:pPr>
              <w:bidi w:val="0"/>
              <w:spacing w:line="240" w:lineRule="auto"/>
            </w:pPr>
            <w:r>
              <w:rPr>
                <w:rFonts w:hint="eastAsia"/>
              </w:rPr>
              <w:t>二</w:t>
            </w:r>
            <w:r>
              <w:t>、主要技术规格及系统概述：</w:t>
            </w:r>
          </w:p>
          <w:p w14:paraId="79A1B936">
            <w:pPr>
              <w:bidi w:val="0"/>
              <w:spacing w:line="240" w:lineRule="auto"/>
            </w:pPr>
            <w:r>
              <w:t>2.1 主机成像系统：</w:t>
            </w:r>
          </w:p>
          <w:p w14:paraId="1433DC6B">
            <w:pPr>
              <w:bidi w:val="0"/>
              <w:spacing w:line="240" w:lineRule="auto"/>
            </w:pPr>
            <w:r>
              <w:t xml:space="preserve">2.1.1 </w:t>
            </w:r>
            <w:r>
              <w:rPr>
                <w:rFonts w:hint="eastAsia"/>
                <w:lang w:val="en-US" w:eastAsia="zh-CN"/>
              </w:rPr>
              <w:t>超高</w:t>
            </w:r>
            <w:r>
              <w:t>数字化通道，支持集束精准发射及海量并行处理同步进行多个声束的形成、采集和处理</w:t>
            </w:r>
          </w:p>
          <w:p w14:paraId="49C5DA35">
            <w:pPr>
              <w:bidi w:val="0"/>
              <w:spacing w:line="240" w:lineRule="auto"/>
            </w:pPr>
            <w:r>
              <w:t xml:space="preserve">2.1.2 </w:t>
            </w:r>
            <w:r>
              <w:rPr>
                <w:rFonts w:hint="eastAsia"/>
              </w:rPr>
              <w:t>高分辨率液晶显示器≥21.</w:t>
            </w:r>
            <w:r>
              <w:rPr>
                <w:rFonts w:hint="eastAsia"/>
                <w:lang w:val="en-US" w:eastAsia="zh-CN"/>
              </w:rPr>
              <w:t>4</w:t>
            </w:r>
            <w:r>
              <w:rPr>
                <w:rFonts w:hint="eastAsia"/>
              </w:rPr>
              <w:t>英寸</w:t>
            </w:r>
            <w:r>
              <w:rPr>
                <w:rFonts w:hint="eastAsia"/>
                <w:lang w:eastAsia="zh-CN"/>
              </w:rPr>
              <w:t>,分</w:t>
            </w:r>
            <w:r>
              <w:rPr>
                <w:rFonts w:hint="eastAsia"/>
                <w:lang w:val="en-US" w:eastAsia="zh-CN"/>
              </w:rPr>
              <w:t>辨率1920×1080，无闪烁，不间断逐行扫描，可上下左右任意旋转，可前后折叠</w:t>
            </w:r>
          </w:p>
          <w:p w14:paraId="6410CC0A">
            <w:pPr>
              <w:bidi w:val="0"/>
              <w:spacing w:line="240" w:lineRule="auto"/>
              <w:rPr>
                <w:rFonts w:hint="eastAsia"/>
              </w:rPr>
            </w:pPr>
            <w:r>
              <w:rPr>
                <w:rFonts w:hint="eastAsia"/>
              </w:rPr>
              <w:t>▲</w:t>
            </w:r>
            <w:r>
              <w:t>2.1.3 操作面板具备液晶触摸屏≥12英寸,可通过手指滑动触摸屏进行翻页，直接点击触摸屏即可选择需要调节的参数，操作面板可上下左右进行高度调整及旋转</w:t>
            </w:r>
            <w:r>
              <w:rPr>
                <w:rFonts w:hint="eastAsia"/>
                <w:lang w:eastAsia="zh-CN"/>
              </w:rPr>
              <w:t>，</w:t>
            </w:r>
            <w:r>
              <w:rPr>
                <w:rFonts w:hint="eastAsia"/>
              </w:rPr>
              <w:t>最大旋转角度≥±180度</w:t>
            </w:r>
          </w:p>
          <w:p w14:paraId="43B1E882">
            <w:pPr>
              <w:bidi w:val="0"/>
              <w:spacing w:line="240" w:lineRule="auto"/>
            </w:pPr>
            <w:r>
              <w:rPr>
                <w:rFonts w:hint="eastAsia"/>
              </w:rPr>
              <w:t>▲</w:t>
            </w:r>
            <w:r>
              <w:t>2.1.4 触摸屏可以与主显示器实时同步显示动态图</w:t>
            </w:r>
          </w:p>
          <w:p w14:paraId="5DDAB9E5">
            <w:pPr>
              <w:bidi w:val="0"/>
              <w:spacing w:line="240" w:lineRule="auto"/>
            </w:pPr>
            <w:r>
              <w:t>2.1.5 显示器可全屏显示扫查图像，包括二维、彩色、频谱，并可显示或隐藏屏幕菜单</w:t>
            </w:r>
          </w:p>
          <w:p w14:paraId="3B0C4ADB">
            <w:pPr>
              <w:bidi w:val="0"/>
              <w:spacing w:line="240" w:lineRule="auto"/>
            </w:pPr>
            <w:r>
              <w:t>2.1.6 通用成像探头接口≥4个，均为微型无针式接口，4个接口通用</w:t>
            </w:r>
          </w:p>
          <w:p w14:paraId="302CCF0C">
            <w:pPr>
              <w:bidi w:val="0"/>
              <w:spacing w:line="240" w:lineRule="auto"/>
            </w:pPr>
            <w:r>
              <w:t>2.1.</w:t>
            </w:r>
            <w:r>
              <w:rPr>
                <w:rFonts w:hint="eastAsia"/>
                <w:lang w:val="en-US" w:eastAsia="zh-CN"/>
              </w:rPr>
              <w:t>7</w:t>
            </w:r>
            <w:r>
              <w:t xml:space="preserve"> 数字化二维灰阶成像及M型显像单元</w:t>
            </w:r>
          </w:p>
          <w:p w14:paraId="726353FA">
            <w:pPr>
              <w:bidi w:val="0"/>
              <w:spacing w:line="240" w:lineRule="auto"/>
            </w:pPr>
            <w:r>
              <w:t>2.1.</w:t>
            </w:r>
            <w:r>
              <w:rPr>
                <w:rFonts w:hint="eastAsia"/>
                <w:lang w:val="en-US" w:eastAsia="zh-CN"/>
              </w:rPr>
              <w:t>8</w:t>
            </w:r>
            <w:r>
              <w:t xml:space="preserve"> M型及解剖M型技术</w:t>
            </w:r>
          </w:p>
          <w:p w14:paraId="564438C0">
            <w:pPr>
              <w:bidi w:val="0"/>
              <w:spacing w:line="240" w:lineRule="auto"/>
            </w:pPr>
            <w:r>
              <w:t>2.1.</w:t>
            </w:r>
            <w:r>
              <w:rPr>
                <w:rFonts w:hint="eastAsia"/>
                <w:lang w:val="en-US" w:eastAsia="zh-CN"/>
              </w:rPr>
              <w:t>9</w:t>
            </w:r>
            <w:r>
              <w:t xml:space="preserve"> 脉冲反向谐波成像技术</w:t>
            </w:r>
          </w:p>
          <w:p w14:paraId="6680FCA4">
            <w:pPr>
              <w:bidi w:val="0"/>
              <w:spacing w:line="240" w:lineRule="auto"/>
            </w:pPr>
            <w:r>
              <w:t>2.1.1</w:t>
            </w:r>
            <w:r>
              <w:rPr>
                <w:rFonts w:hint="eastAsia"/>
                <w:lang w:val="en-US" w:eastAsia="zh-CN"/>
              </w:rPr>
              <w:t>0</w:t>
            </w:r>
            <w:r>
              <w:t xml:space="preserve"> 彩色多普勒成像技术</w:t>
            </w:r>
          </w:p>
          <w:p w14:paraId="4C1B340A">
            <w:pPr>
              <w:bidi w:val="0"/>
              <w:spacing w:line="240" w:lineRule="auto"/>
            </w:pPr>
            <w:r>
              <w:t>2.1.1</w:t>
            </w:r>
            <w:r>
              <w:rPr>
                <w:rFonts w:hint="eastAsia"/>
                <w:lang w:val="en-US" w:eastAsia="zh-CN"/>
              </w:rPr>
              <w:t>1</w:t>
            </w:r>
            <w:r>
              <w:t xml:space="preserve"> 彩色多普勒能量图技术</w:t>
            </w:r>
          </w:p>
          <w:p w14:paraId="2AC998B1">
            <w:pPr>
              <w:bidi w:val="0"/>
              <w:spacing w:line="240" w:lineRule="auto"/>
            </w:pPr>
            <w:r>
              <w:t>2.1.1</w:t>
            </w:r>
            <w:r>
              <w:rPr>
                <w:rFonts w:hint="eastAsia"/>
                <w:lang w:val="en-US" w:eastAsia="zh-CN"/>
              </w:rPr>
              <w:t>2</w:t>
            </w:r>
            <w:r>
              <w:t xml:space="preserve"> 数字化频谱多普勒显示和分析单元(包括PW、CW和High PRF)</w:t>
            </w:r>
          </w:p>
          <w:p w14:paraId="7BF80FE6">
            <w:pPr>
              <w:bidi w:val="0"/>
              <w:spacing w:line="240" w:lineRule="auto"/>
            </w:pPr>
            <w:r>
              <w:rPr>
                <w:rFonts w:hint="eastAsia"/>
              </w:rPr>
              <w:t>▲</w:t>
            </w:r>
            <w:r>
              <w:t>2.1.1</w:t>
            </w:r>
            <w:r>
              <w:rPr>
                <w:rFonts w:hint="eastAsia"/>
                <w:lang w:val="en-US" w:eastAsia="zh-CN"/>
              </w:rPr>
              <w:t>3</w:t>
            </w:r>
            <w:r>
              <w:t xml:space="preserve"> 动态范围≥</w:t>
            </w:r>
            <w:r>
              <w:rPr>
                <w:rFonts w:hint="eastAsia"/>
                <w:lang w:val="en-US" w:eastAsia="zh-CN"/>
              </w:rPr>
              <w:t>300</w:t>
            </w:r>
            <w:r>
              <w:t>dB</w:t>
            </w:r>
          </w:p>
          <w:p w14:paraId="4144B30D">
            <w:pPr>
              <w:bidi w:val="0"/>
              <w:spacing w:line="240" w:lineRule="auto"/>
            </w:pPr>
            <w:r>
              <w:t>2.1.1</w:t>
            </w:r>
            <w:r>
              <w:rPr>
                <w:rFonts w:hint="eastAsia"/>
                <w:lang w:val="en-US" w:eastAsia="zh-CN"/>
              </w:rPr>
              <w:t>4</w:t>
            </w:r>
            <w:r>
              <w:t xml:space="preserve"> 智能全域聚焦技术</w:t>
            </w:r>
          </w:p>
          <w:p w14:paraId="07F40BCC">
            <w:pPr>
              <w:bidi w:val="0"/>
              <w:spacing w:line="240" w:lineRule="auto"/>
            </w:pPr>
            <w:r>
              <w:t>2.1.</w:t>
            </w:r>
            <w:r>
              <w:rPr>
                <w:rFonts w:hint="eastAsia"/>
                <w:lang w:val="en-US" w:eastAsia="zh-CN"/>
              </w:rPr>
              <w:t>15</w:t>
            </w:r>
            <w:r>
              <w:t xml:space="preserve"> 实时双同步/三同步功能</w:t>
            </w:r>
          </w:p>
          <w:p w14:paraId="2DF52664">
            <w:pPr>
              <w:bidi w:val="0"/>
              <w:spacing w:line="240" w:lineRule="auto"/>
            </w:pPr>
            <w:r>
              <w:t>2.1.</w:t>
            </w:r>
            <w:r>
              <w:rPr>
                <w:rFonts w:hint="eastAsia"/>
                <w:lang w:val="en-US" w:eastAsia="zh-CN"/>
              </w:rPr>
              <w:t>16</w:t>
            </w:r>
            <w:r>
              <w:t xml:space="preserve"> 内置DICOM 3.0 标准输出接口</w:t>
            </w:r>
          </w:p>
          <w:p w14:paraId="7B889232">
            <w:pPr>
              <w:bidi w:val="0"/>
              <w:spacing w:line="240" w:lineRule="auto"/>
            </w:pPr>
            <w:r>
              <w:t>2.1.</w:t>
            </w:r>
            <w:r>
              <w:rPr>
                <w:rFonts w:hint="eastAsia"/>
                <w:lang w:val="en-US" w:eastAsia="zh-CN"/>
              </w:rPr>
              <w:t>17</w:t>
            </w:r>
            <w:r>
              <w:t>内有一体化超声工作站</w:t>
            </w:r>
          </w:p>
          <w:p w14:paraId="42CB1C63">
            <w:pPr>
              <w:bidi w:val="0"/>
              <w:spacing w:line="240" w:lineRule="auto"/>
            </w:pPr>
            <w:r>
              <w:t>2.1.</w:t>
            </w:r>
            <w:r>
              <w:rPr>
                <w:rFonts w:hint="eastAsia"/>
                <w:lang w:val="en-US" w:eastAsia="zh-CN"/>
              </w:rPr>
              <w:t>18</w:t>
            </w:r>
            <w:r>
              <w:t xml:space="preserve"> 系统主机内置1TB硬盘</w:t>
            </w:r>
          </w:p>
          <w:p w14:paraId="4038C4BD">
            <w:pPr>
              <w:bidi w:val="0"/>
              <w:spacing w:line="240" w:lineRule="auto"/>
            </w:pPr>
            <w:r>
              <w:t>2.2 二维灰阶成像单元</w:t>
            </w:r>
          </w:p>
          <w:p w14:paraId="22C6CDCF">
            <w:pPr>
              <w:bidi w:val="0"/>
              <w:spacing w:line="240" w:lineRule="auto"/>
            </w:pPr>
            <w:r>
              <w:t>2.2.1 所有探头均为宽频、变频探头，基波频率、基波的具体数值可在屏幕上显示</w:t>
            </w:r>
          </w:p>
          <w:p w14:paraId="328E3F12">
            <w:pPr>
              <w:bidi w:val="0"/>
              <w:spacing w:line="240" w:lineRule="auto"/>
              <w:rPr>
                <w:rFonts w:hint="eastAsia"/>
              </w:rPr>
            </w:pPr>
            <w:r>
              <w:t xml:space="preserve">2.2.2 </w:t>
            </w:r>
            <w:r>
              <w:rPr>
                <w:rFonts w:hint="eastAsia"/>
              </w:rPr>
              <w:t>具备自适应核磁像素优化技术，可增强组织边界，抑制斑点噪声，可用于多种模式，多级可调（≥3级）</w:t>
            </w:r>
          </w:p>
          <w:p w14:paraId="33B3FC4D">
            <w:pPr>
              <w:bidi w:val="0"/>
              <w:spacing w:line="240" w:lineRule="auto"/>
            </w:pPr>
            <w:r>
              <w:t>2.2.</w:t>
            </w:r>
            <w:r>
              <w:rPr>
                <w:rFonts w:hint="eastAsia"/>
                <w:lang w:val="en-US" w:eastAsia="zh-CN"/>
              </w:rPr>
              <w:t>3</w:t>
            </w:r>
            <w:r>
              <w:t xml:space="preserve"> 实时空间复合成像技术，同时作用于发射和接收多角度声束</w:t>
            </w:r>
          </w:p>
          <w:p w14:paraId="655A4277">
            <w:pPr>
              <w:bidi w:val="0"/>
              <w:spacing w:line="240" w:lineRule="auto"/>
            </w:pPr>
            <w:r>
              <w:t>2.2.</w:t>
            </w:r>
            <w:r>
              <w:rPr>
                <w:rFonts w:hint="eastAsia"/>
                <w:lang w:val="en-US" w:eastAsia="zh-CN"/>
              </w:rPr>
              <w:t>4</w:t>
            </w:r>
            <w:r>
              <w:t xml:space="preserve"> 凸阵、线阵探头具备扩展成像技术，可与空间复合成像，斑点噪声抑制技术联合使用</w:t>
            </w:r>
          </w:p>
          <w:p w14:paraId="585189FF">
            <w:pPr>
              <w:bidi w:val="0"/>
              <w:spacing w:line="240" w:lineRule="auto"/>
            </w:pPr>
            <w:r>
              <w:t>2.2.</w:t>
            </w:r>
            <w:r>
              <w:rPr>
                <w:rFonts w:hint="eastAsia"/>
                <w:lang w:val="en-US" w:eastAsia="zh-CN"/>
              </w:rPr>
              <w:t>5</w:t>
            </w:r>
            <w:r>
              <w:t>一键优化图像，可实时优化二维增益、TGC曲线等成像参数</w:t>
            </w:r>
          </w:p>
          <w:p w14:paraId="7480CF8C">
            <w:pPr>
              <w:bidi w:val="0"/>
              <w:spacing w:line="240" w:lineRule="auto"/>
            </w:pPr>
            <w:r>
              <w:t>2.2.</w:t>
            </w:r>
            <w:r>
              <w:rPr>
                <w:rFonts w:hint="eastAsia"/>
                <w:lang w:val="en-US" w:eastAsia="zh-CN"/>
              </w:rPr>
              <w:t>6</w:t>
            </w:r>
            <w:r>
              <w:t xml:space="preserve"> 自动实时持续增益补偿 </w:t>
            </w:r>
          </w:p>
          <w:p w14:paraId="1F45145D">
            <w:pPr>
              <w:bidi w:val="0"/>
              <w:spacing w:line="240" w:lineRule="auto"/>
            </w:pPr>
            <w:r>
              <w:rPr>
                <w:rFonts w:hint="eastAsia"/>
              </w:rPr>
              <w:t>▲</w:t>
            </w:r>
            <w:r>
              <w:t>2.2.</w:t>
            </w:r>
            <w:r>
              <w:rPr>
                <w:rFonts w:hint="eastAsia"/>
                <w:lang w:val="en-US" w:eastAsia="zh-CN"/>
              </w:rPr>
              <w:t>7</w:t>
            </w:r>
            <w:r>
              <w:t xml:space="preserve"> 侧向增益补偿技术，可支持相控阵探头，≥</w:t>
            </w:r>
            <w:r>
              <w:rPr>
                <w:rFonts w:hint="eastAsia"/>
                <w:lang w:val="en-US" w:eastAsia="zh-CN"/>
              </w:rPr>
              <w:t>6</w:t>
            </w:r>
            <w:r>
              <w:t>段，且可视可调</w:t>
            </w:r>
          </w:p>
          <w:p w14:paraId="3E856108">
            <w:pPr>
              <w:bidi w:val="0"/>
              <w:spacing w:line="240" w:lineRule="auto"/>
            </w:pPr>
            <w:r>
              <w:t>2.2.</w:t>
            </w:r>
            <w:r>
              <w:rPr>
                <w:rFonts w:hint="eastAsia"/>
                <w:lang w:val="en-US" w:eastAsia="zh-CN"/>
              </w:rPr>
              <w:t>8</w:t>
            </w:r>
            <w:r>
              <w:t xml:space="preserve"> 具备双幅对比显示</w:t>
            </w:r>
          </w:p>
          <w:p w14:paraId="0A35E5A5">
            <w:pPr>
              <w:bidi w:val="0"/>
              <w:spacing w:line="240" w:lineRule="auto"/>
              <w:rPr>
                <w:rFonts w:hint="eastAsia"/>
              </w:rPr>
            </w:pPr>
            <w:r>
              <w:t>2.2.</w:t>
            </w:r>
            <w:r>
              <w:rPr>
                <w:rFonts w:hint="eastAsia"/>
                <w:lang w:val="en-US" w:eastAsia="zh-CN"/>
              </w:rPr>
              <w:t>9</w:t>
            </w:r>
            <w:r>
              <w:t xml:space="preserve"> 分辨率和帧频可视可调，且支持凸阵、线阵、相控阵</w:t>
            </w:r>
          </w:p>
          <w:p w14:paraId="72329EEB">
            <w:pPr>
              <w:bidi w:val="0"/>
              <w:spacing w:line="240" w:lineRule="auto"/>
            </w:pPr>
            <w:r>
              <w:t>2.2.1</w:t>
            </w:r>
            <w:r>
              <w:rPr>
                <w:rFonts w:hint="eastAsia"/>
                <w:lang w:val="en-US" w:eastAsia="zh-CN"/>
              </w:rPr>
              <w:t>0</w:t>
            </w:r>
            <w:r>
              <w:t>具备专业心超工作者定制界面，支持2D功能选件位置个性化选择，提高心超医生易用性</w:t>
            </w:r>
          </w:p>
          <w:p w14:paraId="0D691822">
            <w:pPr>
              <w:bidi w:val="0"/>
              <w:spacing w:line="240" w:lineRule="auto"/>
            </w:pPr>
            <w:r>
              <w:t>2.3 彩色多普勒血流成像单元</w:t>
            </w:r>
          </w:p>
          <w:p w14:paraId="5181AA4E">
            <w:pPr>
              <w:bidi w:val="0"/>
              <w:spacing w:line="240" w:lineRule="auto"/>
            </w:pPr>
            <w:r>
              <w:t>2.3.1 具有二维彩色模式</w:t>
            </w:r>
            <w:r>
              <w:rPr>
                <w:rFonts w:hint="eastAsia"/>
                <w:lang w:eastAsia="zh-CN"/>
              </w:rPr>
              <w:t>、</w:t>
            </w:r>
            <w:r>
              <w:t>能量图模式、彩色M型模式、组织多普勒模式等多种成像模式</w:t>
            </w:r>
          </w:p>
          <w:p w14:paraId="1CCB75CC">
            <w:pPr>
              <w:bidi w:val="0"/>
              <w:spacing w:line="240" w:lineRule="auto"/>
            </w:pPr>
            <w:r>
              <w:t>2.3.2 自适应超宽频带彩色多普勒成像技术</w:t>
            </w:r>
          </w:p>
          <w:p w14:paraId="1ACA8AB8">
            <w:pPr>
              <w:bidi w:val="0"/>
              <w:spacing w:line="240" w:lineRule="auto"/>
            </w:pPr>
            <w:r>
              <w:t xml:space="preserve">2.3.3 </w:t>
            </w:r>
            <w:r>
              <w:rPr>
                <w:rFonts w:hint="eastAsia"/>
              </w:rPr>
              <w:t>彩色能量图及方向能量图</w:t>
            </w:r>
          </w:p>
          <w:p w14:paraId="07959AFC">
            <w:pPr>
              <w:bidi w:val="0"/>
              <w:spacing w:line="240" w:lineRule="auto"/>
            </w:pPr>
            <w:r>
              <w:t>2.3.4 彩色实时同屏双幅对比显像</w:t>
            </w:r>
          </w:p>
          <w:p w14:paraId="068FE813">
            <w:pPr>
              <w:bidi w:val="0"/>
              <w:spacing w:line="240" w:lineRule="auto"/>
            </w:pPr>
            <w:r>
              <w:t xml:space="preserve">2.3.5 </w:t>
            </w:r>
            <w:r>
              <w:rPr>
                <w:rFonts w:hint="eastAsia"/>
              </w:rPr>
              <w:t>单键预设血流成像参数；</w:t>
            </w:r>
          </w:p>
          <w:p w14:paraId="12AE6CE5">
            <w:pPr>
              <w:bidi w:val="0"/>
              <w:spacing w:line="240" w:lineRule="auto"/>
            </w:pPr>
            <w:r>
              <w:t>2.3.6 彩色增益可独立调节，支持凸阵、线阵、相控阵</w:t>
            </w:r>
          </w:p>
          <w:p w14:paraId="3CFFB5AA">
            <w:pPr>
              <w:bidi w:val="0"/>
              <w:spacing w:line="240" w:lineRule="auto"/>
            </w:pPr>
            <w:r>
              <w:t>2.4</w:t>
            </w:r>
            <w:r>
              <w:tab/>
            </w:r>
            <w:r>
              <w:t>频谱多普勒成像单元</w:t>
            </w:r>
          </w:p>
          <w:p w14:paraId="5A6A22A2">
            <w:pPr>
              <w:bidi w:val="0"/>
              <w:spacing w:line="240" w:lineRule="auto"/>
            </w:pPr>
            <w:r>
              <w:t>2.4.1 提供PW、CW、High PRF模式，高性能三同步成像</w:t>
            </w:r>
          </w:p>
          <w:p w14:paraId="5E0D0419">
            <w:pPr>
              <w:bidi w:val="0"/>
              <w:spacing w:line="240" w:lineRule="auto"/>
            </w:pPr>
            <w:r>
              <w:t>2.4.</w:t>
            </w:r>
            <w:r>
              <w:rPr>
                <w:rFonts w:hint="eastAsia"/>
                <w:lang w:val="en-US" w:eastAsia="zh-CN"/>
              </w:rPr>
              <w:t>2</w:t>
            </w:r>
            <w:r>
              <w:t xml:space="preserve"> 一键自动优化多普勒频谱，自动调整基线及量程等参数</w:t>
            </w:r>
          </w:p>
          <w:p w14:paraId="5E6C2D88">
            <w:pPr>
              <w:bidi w:val="0"/>
              <w:spacing w:line="240" w:lineRule="auto"/>
            </w:pPr>
            <w:r>
              <w:t>2.4.</w:t>
            </w:r>
            <w:r>
              <w:rPr>
                <w:rFonts w:hint="eastAsia"/>
                <w:lang w:val="en-US" w:eastAsia="zh-CN"/>
              </w:rPr>
              <w:t>3</w:t>
            </w:r>
            <w:r>
              <w:t xml:space="preserve"> 频谱自动分析系统：包括实时自动包络、手动包络等；自动计算各血流动力学参数，参数可根据客户需要灵活进行选择</w:t>
            </w:r>
          </w:p>
          <w:p w14:paraId="2D5F36E2">
            <w:pPr>
              <w:bidi w:val="0"/>
              <w:spacing w:line="240" w:lineRule="auto"/>
            </w:pPr>
            <w:r>
              <w:t>2.5 组织多普勒成像单元</w:t>
            </w:r>
          </w:p>
          <w:p w14:paraId="40225325">
            <w:pPr>
              <w:bidi w:val="0"/>
              <w:spacing w:line="240" w:lineRule="auto"/>
            </w:pPr>
            <w:r>
              <w:t>2.5.1 具备高帧频彩色和脉冲波组织多普勒成像</w:t>
            </w:r>
          </w:p>
          <w:p w14:paraId="5E3E238F">
            <w:pPr>
              <w:bidi w:val="0"/>
              <w:spacing w:line="240" w:lineRule="auto"/>
            </w:pPr>
            <w:r>
              <w:t>2.5.2 二维、速度曲线同屏显示</w:t>
            </w:r>
          </w:p>
          <w:p w14:paraId="6D6B852E">
            <w:pPr>
              <w:bidi w:val="0"/>
              <w:spacing w:line="240" w:lineRule="auto"/>
              <w:rPr>
                <w:rFonts w:hint="eastAsia"/>
              </w:rPr>
            </w:pPr>
            <w:r>
              <w:t>2.5.3 提供专业TDI测量软件包，可进行组织速度、位移、应变、应变率等进行</w:t>
            </w:r>
            <w:r>
              <w:rPr>
                <w:rFonts w:hint="eastAsia"/>
              </w:rPr>
              <w:t>同步化定量分析</w:t>
            </w:r>
          </w:p>
          <w:p w14:paraId="059E46BF">
            <w:pPr>
              <w:bidi w:val="0"/>
              <w:spacing w:line="240" w:lineRule="auto"/>
            </w:pPr>
            <w:r>
              <w:rPr>
                <w:rFonts w:hint="eastAsia"/>
              </w:rPr>
              <w:t>▲</w:t>
            </w:r>
            <w:r>
              <w:t>2.5.4 提供基于组织多普勒的定量分析，可同时显示32个亚节段的心肌速度曲线、位移曲线、应变及应变率曲线，可用于整体及节段功能评价</w:t>
            </w:r>
          </w:p>
          <w:p w14:paraId="310B1B92">
            <w:pPr>
              <w:bidi w:val="0"/>
              <w:spacing w:line="240" w:lineRule="auto"/>
            </w:pPr>
            <w:r>
              <w:t>2.6</w:t>
            </w:r>
            <w:r>
              <w:tab/>
            </w:r>
            <w:r>
              <w:t>组织谐波成像单元</w:t>
            </w:r>
          </w:p>
          <w:p w14:paraId="25FF9D5B">
            <w:pPr>
              <w:bidi w:val="0"/>
              <w:spacing w:line="240" w:lineRule="auto"/>
            </w:pPr>
            <w:r>
              <w:t>2.6.1 具备脉冲反相谐波技术</w:t>
            </w:r>
          </w:p>
          <w:p w14:paraId="4009A9FD">
            <w:pPr>
              <w:bidi w:val="0"/>
              <w:spacing w:line="240" w:lineRule="auto"/>
            </w:pPr>
            <w:r>
              <w:t>2.6.2 可显示谐波频率和基波频率</w:t>
            </w:r>
          </w:p>
          <w:p w14:paraId="56FA107B">
            <w:pPr>
              <w:bidi w:val="0"/>
              <w:spacing w:line="240" w:lineRule="auto"/>
              <w:rPr>
                <w:rFonts w:hint="eastAsia"/>
                <w:lang w:val="en-US" w:eastAsia="zh-CN"/>
              </w:rPr>
            </w:pPr>
            <w:r>
              <w:t>2.</w:t>
            </w:r>
            <w:r>
              <w:rPr>
                <w:rFonts w:hint="eastAsia"/>
                <w:lang w:val="en-US" w:eastAsia="zh-CN"/>
              </w:rPr>
              <w:t>7实时三维成像模式</w:t>
            </w:r>
          </w:p>
          <w:p w14:paraId="1E633D5B">
            <w:pPr>
              <w:bidi w:val="0"/>
              <w:spacing w:line="240" w:lineRule="auto"/>
              <w:rPr>
                <w:rFonts w:hint="eastAsia"/>
                <w:lang w:val="en-US" w:eastAsia="zh-CN"/>
              </w:rPr>
            </w:pPr>
            <w:r>
              <w:rPr>
                <w:rFonts w:hint="eastAsia"/>
                <w:lang w:val="en-US" w:eastAsia="zh-CN"/>
              </w:rPr>
              <w:t>2.7.1实时三维血流成像</w:t>
            </w:r>
          </w:p>
          <w:p w14:paraId="57367DBF">
            <w:pPr>
              <w:bidi w:val="0"/>
              <w:spacing w:line="240" w:lineRule="auto"/>
              <w:rPr>
                <w:rFonts w:hint="eastAsia"/>
                <w:lang w:val="en-US" w:eastAsia="zh-CN"/>
              </w:rPr>
            </w:pPr>
            <w:r>
              <w:rPr>
                <w:rFonts w:hint="eastAsia"/>
                <w:lang w:val="en-US" w:eastAsia="zh-CN"/>
              </w:rPr>
              <w:t>2.7.2实时三维全容积成像，且可以独立调节分辨率和帧频</w:t>
            </w:r>
            <w:r>
              <w:rPr>
                <w:rFonts w:hint="eastAsia"/>
                <w:lang w:val="en-US" w:eastAsia="zh-CN"/>
              </w:rPr>
              <w:tab/>
            </w:r>
          </w:p>
          <w:p w14:paraId="62BDEDDC">
            <w:pPr>
              <w:bidi w:val="0"/>
              <w:spacing w:line="240" w:lineRule="auto"/>
              <w:rPr>
                <w:rFonts w:hint="eastAsia"/>
                <w:lang w:val="en-US" w:eastAsia="zh-CN"/>
              </w:rPr>
            </w:pPr>
            <w:r>
              <w:rPr>
                <w:rFonts w:hint="eastAsia"/>
                <w:lang w:val="en-US" w:eastAsia="zh-CN"/>
              </w:rPr>
              <w:t>2.7.3实时三维血流容积成像</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293A1260">
            <w:pPr>
              <w:bidi w:val="0"/>
              <w:spacing w:line="240" w:lineRule="auto"/>
              <w:rPr>
                <w:rFonts w:hint="eastAsia"/>
                <w:lang w:val="en-US" w:eastAsia="zh-CN"/>
              </w:rPr>
            </w:pPr>
            <w:r>
              <w:rPr>
                <w:rFonts w:hint="eastAsia"/>
                <w:lang w:val="en-US" w:eastAsia="zh-CN"/>
              </w:rPr>
              <w:t>2.7.4实时三维高帧频成像</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6FB03C2F">
            <w:pPr>
              <w:bidi w:val="0"/>
              <w:spacing w:line="240" w:lineRule="auto"/>
              <w:rPr>
                <w:rFonts w:hint="eastAsia"/>
                <w:lang w:val="en-US" w:eastAsia="zh-CN"/>
              </w:rPr>
            </w:pPr>
            <w:r>
              <w:rPr>
                <w:rFonts w:hint="eastAsia"/>
                <w:lang w:val="en-US" w:eastAsia="zh-CN"/>
              </w:rPr>
              <w:t>2.7.5实时三维奔流容积成像</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1DC44907">
            <w:pPr>
              <w:bidi w:val="0"/>
              <w:spacing w:line="240" w:lineRule="auto"/>
              <w:rPr>
                <w:rFonts w:hint="eastAsia"/>
                <w:lang w:val="en-US" w:eastAsia="zh-CN"/>
              </w:rPr>
            </w:pPr>
            <w:r>
              <w:rPr>
                <w:rFonts w:hint="eastAsia"/>
                <w:lang w:val="en-US" w:eastAsia="zh-CN"/>
              </w:rPr>
              <w:t>2.7.6实时三维单心动周期容积成像</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2B2DB2A0">
            <w:pPr>
              <w:bidi w:val="0"/>
              <w:spacing w:line="240" w:lineRule="auto"/>
              <w:rPr>
                <w:rFonts w:hint="eastAsia"/>
                <w:lang w:val="en-US" w:eastAsia="zh-CN"/>
              </w:rPr>
            </w:pPr>
            <w:r>
              <w:rPr>
                <w:rFonts w:hint="eastAsia"/>
                <w:lang w:val="en-US" w:eastAsia="zh-CN"/>
              </w:rPr>
              <w:t>2.7.7实时三维多心动周期容积成像</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6136A02C">
            <w:pPr>
              <w:bidi w:val="0"/>
              <w:spacing w:line="240" w:lineRule="auto"/>
              <w:rPr>
                <w:rFonts w:hint="eastAsia"/>
                <w:lang w:val="en-US" w:eastAsia="zh-CN"/>
              </w:rPr>
            </w:pPr>
            <w:r>
              <w:rPr>
                <w:rFonts w:hint="eastAsia"/>
                <w:lang w:val="en-US" w:eastAsia="zh-CN"/>
              </w:rPr>
              <w:t>2.7.8实时三维放大成像</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16109127">
            <w:pPr>
              <w:bidi w:val="0"/>
              <w:spacing w:line="240" w:lineRule="auto"/>
              <w:rPr>
                <w:rFonts w:hint="eastAsia"/>
                <w:lang w:val="en-US" w:eastAsia="zh-CN"/>
              </w:rPr>
            </w:pPr>
            <w:r>
              <w:rPr>
                <w:rFonts w:hint="eastAsia"/>
                <w:lang w:val="en-US" w:eastAsia="zh-CN"/>
              </w:rPr>
              <w:t>2.7.9实时三维血流放大成像</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408F04CF">
            <w:pPr>
              <w:bidi w:val="0"/>
              <w:spacing w:line="240" w:lineRule="auto"/>
              <w:rPr>
                <w:rFonts w:hint="eastAsia"/>
                <w:lang w:val="en-US" w:eastAsia="zh-CN"/>
              </w:rPr>
            </w:pPr>
            <w:r>
              <w:rPr>
                <w:rFonts w:hint="eastAsia"/>
                <w:lang w:val="en-US" w:eastAsia="zh-CN"/>
              </w:rPr>
              <w:t>2.7.10实时双容积视野成像内面观，可同时实现动态显示心脏的前后两个容积切面，包含心房、心室四个腔室的完整显示</w:t>
            </w:r>
            <w:r>
              <w:rPr>
                <w:rFonts w:hint="eastAsia"/>
                <w:lang w:val="en-US" w:eastAsia="zh-CN"/>
              </w:rPr>
              <w:tab/>
            </w:r>
            <w:r>
              <w:rPr>
                <w:rFonts w:hint="eastAsia"/>
                <w:lang w:val="en-US" w:eastAsia="zh-CN"/>
              </w:rPr>
              <w:tab/>
            </w:r>
          </w:p>
          <w:p w14:paraId="3FF50445">
            <w:pPr>
              <w:bidi w:val="0"/>
              <w:spacing w:line="240" w:lineRule="auto"/>
              <w:rPr>
                <w:rFonts w:hint="eastAsia"/>
                <w:lang w:val="en-US" w:eastAsia="zh-CN"/>
              </w:rPr>
            </w:pPr>
            <w:r>
              <w:rPr>
                <w:rFonts w:hint="eastAsia"/>
                <w:lang w:val="en-US" w:eastAsia="zh-CN"/>
              </w:rPr>
              <w:t xml:space="preserve">2.7.11实时双容积视野成像对面观，可实时双容积视野成像对面观，可实现同时动态显示心房观视野和心室观视野;      </w:t>
            </w:r>
            <w:r>
              <w:rPr>
                <w:rFonts w:hint="eastAsia"/>
                <w:lang w:val="en-US" w:eastAsia="zh-CN"/>
              </w:rPr>
              <w:tab/>
            </w:r>
            <w:r>
              <w:rPr>
                <w:rFonts w:hint="eastAsia"/>
                <w:lang w:val="en-US" w:eastAsia="zh-CN"/>
              </w:rPr>
              <w:tab/>
            </w:r>
          </w:p>
          <w:p w14:paraId="0B3CE2FD">
            <w:pPr>
              <w:bidi w:val="0"/>
              <w:spacing w:line="240" w:lineRule="auto"/>
              <w:rPr>
                <w:rFonts w:hint="eastAsia"/>
                <w:lang w:val="en-US" w:eastAsia="zh-CN"/>
              </w:rPr>
            </w:pPr>
            <w:r>
              <w:rPr>
                <w:rFonts w:hint="eastAsia"/>
                <w:lang w:val="en-US" w:eastAsia="zh-CN"/>
              </w:rPr>
              <w:t>2.7.12实时三维智能切割可以从多个方向观察感兴趣区。</w:t>
            </w:r>
            <w:r>
              <w:rPr>
                <w:rFonts w:hint="eastAsia"/>
                <w:lang w:val="en-US" w:eastAsia="zh-CN"/>
              </w:rPr>
              <w:tab/>
            </w:r>
          </w:p>
          <w:p w14:paraId="4E27355B">
            <w:pPr>
              <w:bidi w:val="0"/>
              <w:spacing w:line="240" w:lineRule="auto"/>
              <w:rPr>
                <w:rFonts w:hint="eastAsia"/>
                <w:lang w:val="en-US" w:eastAsia="zh-CN"/>
              </w:rPr>
            </w:pPr>
            <w:r>
              <w:rPr>
                <w:rFonts w:hint="eastAsia"/>
                <w:lang w:val="en-US" w:eastAsia="zh-CN"/>
              </w:rPr>
              <w:t>2.7.13实时三维两点获取感兴趣区容积图像，可以从任意角度切割感兴趣区，且可以任意角度观察感兴趣区。</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1EC07CE1">
            <w:pPr>
              <w:bidi w:val="0"/>
              <w:spacing w:line="240" w:lineRule="auto"/>
              <w:rPr>
                <w:rFonts w:hint="eastAsia"/>
                <w:lang w:val="en-US" w:eastAsia="zh-CN"/>
              </w:rPr>
            </w:pPr>
            <w:r>
              <w:rPr>
                <w:rFonts w:hint="eastAsia"/>
                <w:lang w:val="en-US" w:eastAsia="zh-CN"/>
              </w:rPr>
              <w:t>2.7.14实时三维智能断层,可同步显示16个切面。</w:t>
            </w:r>
            <w:r>
              <w:rPr>
                <w:rFonts w:hint="eastAsia"/>
                <w:lang w:val="en-US" w:eastAsia="zh-CN"/>
              </w:rPr>
              <w:tab/>
            </w:r>
            <w:r>
              <w:rPr>
                <w:rFonts w:hint="eastAsia"/>
                <w:lang w:val="en-US" w:eastAsia="zh-CN"/>
              </w:rPr>
              <w:tab/>
            </w:r>
            <w:r>
              <w:rPr>
                <w:rFonts w:hint="eastAsia"/>
                <w:lang w:val="en-US" w:eastAsia="zh-CN"/>
              </w:rPr>
              <w:tab/>
            </w:r>
          </w:p>
          <w:p w14:paraId="3128D090">
            <w:pPr>
              <w:bidi w:val="0"/>
              <w:spacing w:line="240" w:lineRule="auto"/>
              <w:rPr>
                <w:rFonts w:hint="eastAsia"/>
                <w:lang w:val="en-US" w:eastAsia="zh-CN"/>
              </w:rPr>
            </w:pPr>
            <w:r>
              <w:rPr>
                <w:rFonts w:hint="eastAsia"/>
                <w:lang w:val="en-US" w:eastAsia="zh-CN"/>
              </w:rPr>
              <w:t>2.7.15实时三维Z轴智能旋转</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5B9E205E">
            <w:pPr>
              <w:bidi w:val="0"/>
              <w:spacing w:line="240" w:lineRule="auto"/>
              <w:rPr>
                <w:rFonts w:hint="eastAsia"/>
                <w:lang w:val="en-US" w:eastAsia="zh-CN"/>
              </w:rPr>
            </w:pPr>
            <w:r>
              <w:rPr>
                <w:rFonts w:hint="eastAsia"/>
                <w:lang w:val="en-US" w:eastAsia="zh-CN"/>
              </w:rPr>
              <w:t>2.7.16xRES支持实时三维成像，支持实时三维容积成像及多平面成像显示</w:t>
            </w:r>
            <w:r>
              <w:rPr>
                <w:rFonts w:hint="eastAsia"/>
                <w:lang w:val="en-US" w:eastAsia="zh-CN"/>
              </w:rPr>
              <w:tab/>
            </w:r>
            <w:r>
              <w:rPr>
                <w:rFonts w:hint="eastAsia"/>
                <w:lang w:val="en-US" w:eastAsia="zh-CN"/>
              </w:rPr>
              <w:tab/>
            </w:r>
            <w:r>
              <w:rPr>
                <w:rFonts w:hint="eastAsia"/>
                <w:lang w:val="en-US" w:eastAsia="zh-CN"/>
              </w:rPr>
              <w:tab/>
            </w:r>
          </w:p>
          <w:p w14:paraId="52B30859">
            <w:pPr>
              <w:bidi w:val="0"/>
              <w:spacing w:line="240" w:lineRule="auto"/>
              <w:rPr>
                <w:rFonts w:hint="eastAsia"/>
                <w:lang w:val="en-US" w:eastAsia="zh-CN"/>
              </w:rPr>
            </w:pPr>
            <w:r>
              <w:rPr>
                <w:rFonts w:hint="eastAsia"/>
                <w:lang w:val="en-US" w:eastAsia="zh-CN"/>
              </w:rPr>
              <w:t>2.7.17实时三维MPR显示支持任意平面调整</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44DB688E">
            <w:pPr>
              <w:bidi w:val="0"/>
              <w:spacing w:line="240" w:lineRule="auto"/>
              <w:rPr>
                <w:rFonts w:hint="eastAsia"/>
                <w:lang w:val="en-US" w:eastAsia="zh-CN"/>
              </w:rPr>
            </w:pPr>
            <w:r>
              <w:rPr>
                <w:rFonts w:hint="eastAsia"/>
                <w:lang w:val="en-US" w:eastAsia="zh-CN"/>
              </w:rPr>
              <w:t xml:space="preserve">2.7.18实时三维动态空间彩色显像 </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3BA76345">
            <w:pPr>
              <w:bidi w:val="0"/>
              <w:spacing w:line="240" w:lineRule="auto"/>
              <w:rPr>
                <w:rFonts w:hint="eastAsia"/>
                <w:lang w:val="en-US" w:eastAsia="zh-CN"/>
              </w:rPr>
            </w:pPr>
            <w:r>
              <w:rPr>
                <w:rFonts w:hint="eastAsia"/>
              </w:rPr>
              <w:t>▲</w:t>
            </w:r>
            <w:r>
              <w:rPr>
                <w:rFonts w:hint="eastAsia"/>
                <w:lang w:val="en-US" w:eastAsia="zh-CN"/>
              </w:rPr>
              <w:t>2.7.19心腔镜成像模式：采用光源投照下心脏三维类解剖结构的显示，光源深度、方向与级别可调，按照视觉习惯将感兴趣区加亮显示，增加立体显示效果，突出显示病变部位及组织毗邻关系；</w:t>
            </w:r>
          </w:p>
          <w:p w14:paraId="1D4B9E66">
            <w:pPr>
              <w:bidi w:val="0"/>
              <w:spacing w:line="240" w:lineRule="auto"/>
              <w:rPr>
                <w:rFonts w:hint="eastAsia"/>
                <w:lang w:val="en-US" w:eastAsia="zh-CN"/>
              </w:rPr>
            </w:pPr>
            <w:r>
              <w:rPr>
                <w:rFonts w:hint="eastAsia"/>
                <w:lang w:val="en-US" w:eastAsia="zh-CN"/>
              </w:rPr>
              <w:t>2.7.20 实时多平面切割三维图像，可在任意平面随意切割，更加直观便利、快速获取所需解剖结构，协助医生正确选择介入装置</w:t>
            </w:r>
          </w:p>
          <w:p w14:paraId="2A4D693B">
            <w:pPr>
              <w:bidi w:val="0"/>
              <w:spacing w:line="240" w:lineRule="auto"/>
              <w:rPr>
                <w:rFonts w:hint="eastAsia"/>
                <w:lang w:val="en-US" w:eastAsia="zh-CN"/>
              </w:rPr>
            </w:pPr>
            <w:r>
              <w:rPr>
                <w:rFonts w:hint="eastAsia"/>
                <w:lang w:val="en-US" w:eastAsia="zh-CN"/>
              </w:rPr>
              <w:t>2.8实时三维心功能定量</w:t>
            </w:r>
            <w:r>
              <w:rPr>
                <w:rFonts w:hint="eastAsia"/>
                <w:lang w:val="en-US" w:eastAsia="zh-CN"/>
              </w:rPr>
              <w:tab/>
            </w:r>
          </w:p>
          <w:p w14:paraId="31D5FED0">
            <w:pPr>
              <w:bidi w:val="0"/>
              <w:spacing w:line="240" w:lineRule="auto"/>
              <w:rPr>
                <w:rFonts w:hint="eastAsia"/>
                <w:lang w:val="en-US" w:eastAsia="zh-CN"/>
              </w:rPr>
            </w:pPr>
            <w:r>
              <w:rPr>
                <w:rFonts w:hint="eastAsia"/>
                <w:lang w:val="en-US" w:eastAsia="zh-CN"/>
              </w:rPr>
              <w:t xml:space="preserve">2.8.1真实容积成像技术,无几何推算，提供EDV、ESV、EF、左室重量等多种定量参数，提供在线17节段左室容积曲线，提供三维时序及位移参数显像 </w:t>
            </w:r>
          </w:p>
          <w:p w14:paraId="3C5E98E2">
            <w:pPr>
              <w:bidi w:val="0"/>
              <w:spacing w:line="240" w:lineRule="auto"/>
              <w:rPr>
                <w:rFonts w:hint="eastAsia"/>
                <w:lang w:val="en-US" w:eastAsia="zh-CN"/>
              </w:rPr>
            </w:pPr>
            <w:r>
              <w:rPr>
                <w:rFonts w:hint="eastAsia"/>
                <w:lang w:val="en-US" w:eastAsia="zh-CN"/>
              </w:rPr>
              <w:t>2.9  实时任意多平面成像</w:t>
            </w:r>
          </w:p>
          <w:p w14:paraId="0FDC4160">
            <w:pPr>
              <w:bidi w:val="0"/>
              <w:spacing w:line="240" w:lineRule="auto"/>
              <w:rPr>
                <w:rFonts w:hint="eastAsia"/>
                <w:lang w:val="en-US" w:eastAsia="zh-CN"/>
              </w:rPr>
            </w:pPr>
            <w:r>
              <w:rPr>
                <w:rFonts w:hint="eastAsia"/>
              </w:rPr>
              <w:t>▲</w:t>
            </w:r>
            <w:r>
              <w:rPr>
                <w:rFonts w:hint="eastAsia"/>
                <w:lang w:val="en-US" w:eastAsia="zh-CN"/>
              </w:rPr>
              <w:t>2.9.1同屏显示任意相交互的两幅图像，支持侧向、旋转、仰俯三种模式支持二维及彩色、负荷、心腔造影、心肌造影模式，同步左心室、左心房、a2DQ、ROI功能定量</w:t>
            </w:r>
            <w:r>
              <w:rPr>
                <w:rFonts w:hint="eastAsia"/>
                <w:lang w:val="en-US" w:eastAsia="zh-CN"/>
              </w:rPr>
              <w:tab/>
            </w:r>
          </w:p>
          <w:p w14:paraId="2137CF12">
            <w:pPr>
              <w:bidi w:val="0"/>
              <w:spacing w:line="240" w:lineRule="auto"/>
              <w:rPr>
                <w:rFonts w:hint="eastAsia"/>
                <w:lang w:val="en-US" w:eastAsia="zh-CN"/>
              </w:rPr>
            </w:pPr>
            <w:r>
              <w:rPr>
                <w:rFonts w:hint="eastAsia"/>
                <w:lang w:val="en-US" w:eastAsia="zh-CN"/>
              </w:rPr>
              <w:t>2.10实时智能旋转成像</w:t>
            </w:r>
          </w:p>
          <w:p w14:paraId="2525DE00">
            <w:pPr>
              <w:bidi w:val="0"/>
              <w:spacing w:line="240" w:lineRule="auto"/>
              <w:rPr>
                <w:rFonts w:hint="eastAsia"/>
                <w:lang w:val="en-US" w:eastAsia="zh-CN"/>
              </w:rPr>
            </w:pPr>
            <w:r>
              <w:rPr>
                <w:rFonts w:hint="eastAsia"/>
              </w:rPr>
              <w:t>▲</w:t>
            </w:r>
            <w:r>
              <w:rPr>
                <w:rFonts w:hint="eastAsia"/>
                <w:lang w:val="en-US" w:eastAsia="zh-CN"/>
              </w:rPr>
              <w:t xml:space="preserve">2.10.1矩阵探头实现0－360度任意平面显像，支持二维及彩色、M型、TDI、负荷、自动心肌运动定量、心腔造影、心肌造影模式 </w:t>
            </w:r>
          </w:p>
          <w:p w14:paraId="1835E784">
            <w:pPr>
              <w:bidi w:val="0"/>
              <w:spacing w:line="240" w:lineRule="auto"/>
              <w:rPr>
                <w:rFonts w:hint="eastAsia"/>
                <w:lang w:val="en-US" w:eastAsia="zh-CN"/>
              </w:rPr>
            </w:pPr>
            <w:r>
              <w:rPr>
                <w:rFonts w:hint="eastAsia"/>
                <w:lang w:val="en-US" w:eastAsia="zh-CN"/>
              </w:rPr>
              <w:t>2.11心功能定量</w:t>
            </w:r>
            <w:r>
              <w:rPr>
                <w:rFonts w:hint="eastAsia"/>
                <w:lang w:val="en-US" w:eastAsia="zh-CN"/>
              </w:rPr>
              <w:tab/>
            </w:r>
          </w:p>
          <w:p w14:paraId="2FF556F1">
            <w:pPr>
              <w:bidi w:val="0"/>
              <w:spacing w:line="240" w:lineRule="auto"/>
              <w:rPr>
                <w:rFonts w:hint="eastAsia"/>
                <w:lang w:val="en-US" w:eastAsia="zh-CN"/>
              </w:rPr>
            </w:pPr>
            <w:r>
              <w:rPr>
                <w:rFonts w:hint="eastAsia"/>
                <w:lang w:val="en-US" w:eastAsia="zh-CN"/>
              </w:rPr>
              <w:t>2.11.1自动二维左心室功能定量依据选择的心脏切面自动描记感兴趣区，自动计算EF，ESV，EDV；自动二维左心房功能定量依据选择的心脏切面自动描记感兴趣区，自动计算EF，最大体积，最小体积；也可提供更深层次报告页面，包括容积及左室有关收缩、舒张功能的高级参数：LVEF、PER、PRFR、AFF；自动组织瓣环位移功能可自动对房室瓣环运动进行可视化定量分析，快速评估心脏整体功能；可使用回放或存储剪辑分析，可在机、脱机分析</w:t>
            </w:r>
          </w:p>
          <w:p w14:paraId="4B05478B">
            <w:pPr>
              <w:bidi w:val="0"/>
              <w:spacing w:line="240" w:lineRule="auto"/>
              <w:rPr>
                <w:rFonts w:hint="eastAsia"/>
                <w:lang w:val="en-US" w:eastAsia="zh-CN"/>
              </w:rPr>
            </w:pPr>
            <w:r>
              <w:rPr>
                <w:rFonts w:hint="eastAsia"/>
                <w:lang w:val="en-US" w:eastAsia="zh-CN"/>
              </w:rPr>
              <w:t>2.12三维心功能定量</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0FEA3EAC">
            <w:pPr>
              <w:bidi w:val="0"/>
              <w:spacing w:line="240" w:lineRule="auto"/>
              <w:rPr>
                <w:rFonts w:hint="eastAsia"/>
                <w:lang w:val="en-US" w:eastAsia="zh-CN"/>
              </w:rPr>
            </w:pPr>
            <w:r>
              <w:rPr>
                <w:rFonts w:hint="eastAsia"/>
              </w:rPr>
              <w:t>▲</w:t>
            </w:r>
            <w:r>
              <w:rPr>
                <w:rFonts w:hint="eastAsia"/>
                <w:lang w:val="en-US" w:eastAsia="zh-CN"/>
              </w:rPr>
              <w:t>2.12.1自动确定收缩末期与舒张末期，快速计算LV舒张末期与收缩末期容积，左室射血分数，并可以独立显示四腔心、两腔心；并可以对MPR图像进行灰阶及伪彩设置，多平面视图,包括长轴及短轴平面，并可进行任意的MRP处理；同时可以联合智能切割对容积图像进行观察、切割以及测量；</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0E80AEDB">
            <w:pPr>
              <w:bidi w:val="0"/>
              <w:spacing w:line="240" w:lineRule="auto"/>
              <w:rPr>
                <w:rFonts w:hint="eastAsia"/>
                <w:lang w:val="en-US" w:eastAsia="zh-CN"/>
              </w:rPr>
            </w:pPr>
            <w:r>
              <w:rPr>
                <w:rFonts w:hint="eastAsia"/>
                <w:lang w:val="en-US" w:eastAsia="zh-CN"/>
              </w:rPr>
              <w:t>2.13先进三维心功能定量</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742BB10D">
            <w:pPr>
              <w:bidi w:val="0"/>
              <w:spacing w:line="240" w:lineRule="auto"/>
              <w:rPr>
                <w:rFonts w:hint="eastAsia"/>
                <w:lang w:val="en-US" w:eastAsia="zh-CN"/>
              </w:rPr>
            </w:pPr>
            <w:r>
              <w:rPr>
                <w:rFonts w:hint="eastAsia"/>
              </w:rPr>
              <w:t>▲</w:t>
            </w:r>
            <w:r>
              <w:rPr>
                <w:rFonts w:hint="eastAsia"/>
                <w:lang w:val="en-US" w:eastAsia="zh-CN"/>
              </w:rPr>
              <w:t>2.13.1以 LV 节段容积为基础计算整体 LV 容积曲线计算整体 LV 及每个节段容积曲线并能同时显示17节段容积曲线 自动计算17节段同步化指数自动显示任意几个节段的同步指数（六个基底和六个中部左室节段的最大差值；六个基底和六个中部左室节段标准偏差；六个基底、六个中部和四个心尖左室节段的最大差值；六个基底、六个中部和四个心尖左室节段中的标准偏差；六个基底左室节段中的最大差值；六个基底左室节段中的标准偏差；三维时序及位移显像（位移平均值、位移标准偏差、位移最大值、位移最小值）自动生成报告(总体功能报告、节段最大差值、节段标准差值、时序和位移显像)</w:t>
            </w:r>
            <w:r>
              <w:rPr>
                <w:rFonts w:hint="eastAsia"/>
                <w:lang w:val="en-US" w:eastAsia="zh-CN"/>
              </w:rPr>
              <w:tab/>
            </w:r>
            <w:r>
              <w:rPr>
                <w:rFonts w:hint="eastAsia"/>
                <w:lang w:val="en-US" w:eastAsia="zh-CN"/>
              </w:rPr>
              <w:tab/>
            </w:r>
            <w:r>
              <w:rPr>
                <w:rFonts w:hint="eastAsia"/>
                <w:lang w:val="en-US" w:eastAsia="zh-CN"/>
              </w:rPr>
              <w:tab/>
            </w:r>
            <w:r>
              <w:rPr>
                <w:rFonts w:hint="eastAsia"/>
                <w:lang w:val="en-US" w:eastAsia="zh-CN"/>
              </w:rPr>
              <w:tab/>
            </w:r>
          </w:p>
          <w:p w14:paraId="27A6CFE2">
            <w:pPr>
              <w:bidi w:val="0"/>
              <w:spacing w:line="240" w:lineRule="auto"/>
            </w:pPr>
            <w:r>
              <w:t>2.</w:t>
            </w:r>
            <w:r>
              <w:rPr>
                <w:rFonts w:hint="eastAsia"/>
                <w:lang w:val="en-US" w:eastAsia="zh-CN"/>
              </w:rPr>
              <w:t>14</w:t>
            </w:r>
            <w:r>
              <w:t>测量及定量分析</w:t>
            </w:r>
          </w:p>
          <w:p w14:paraId="63123422">
            <w:pPr>
              <w:bidi w:val="0"/>
              <w:spacing w:line="240" w:lineRule="auto"/>
            </w:pPr>
            <w:r>
              <w:t>2.</w:t>
            </w:r>
            <w:r>
              <w:rPr>
                <w:rFonts w:hint="eastAsia"/>
                <w:lang w:val="en-US" w:eastAsia="zh-CN"/>
              </w:rPr>
              <w:t>14</w:t>
            </w:r>
            <w:r>
              <w:t>.1 常规测量和分析（B型、M型、频谱多普勒、彩色多普勒）</w:t>
            </w:r>
          </w:p>
          <w:p w14:paraId="3A8507E9">
            <w:pPr>
              <w:bidi w:val="0"/>
              <w:spacing w:line="240" w:lineRule="auto"/>
            </w:pPr>
            <w:r>
              <w:t>2.</w:t>
            </w:r>
            <w:r>
              <w:rPr>
                <w:rFonts w:hint="eastAsia"/>
                <w:lang w:val="en-US" w:eastAsia="zh-CN"/>
              </w:rPr>
              <w:t>14</w:t>
            </w:r>
            <w:r>
              <w:t>.1.1 一般常规测量（直径、面积、体积、狭窄率、压差等）</w:t>
            </w:r>
          </w:p>
          <w:p w14:paraId="74BF9157">
            <w:pPr>
              <w:bidi w:val="0"/>
              <w:spacing w:line="240" w:lineRule="auto"/>
            </w:pPr>
            <w:r>
              <w:t>2.</w:t>
            </w:r>
            <w:r>
              <w:rPr>
                <w:rFonts w:hint="eastAsia"/>
                <w:lang w:val="en-US" w:eastAsia="zh-CN"/>
              </w:rPr>
              <w:t>14</w:t>
            </w:r>
            <w:r>
              <w:t>.1.2 多普勒血流测量及分析软件包</w:t>
            </w:r>
          </w:p>
          <w:p w14:paraId="582AB524">
            <w:pPr>
              <w:bidi w:val="0"/>
              <w:spacing w:line="240" w:lineRule="auto"/>
            </w:pPr>
            <w:r>
              <w:rPr>
                <w:rFonts w:hint="eastAsia"/>
              </w:rPr>
              <w:t>▲</w:t>
            </w:r>
            <w:r>
              <w:t>2.</w:t>
            </w:r>
            <w:r>
              <w:rPr>
                <w:rFonts w:hint="eastAsia"/>
                <w:lang w:val="en-US" w:eastAsia="zh-CN"/>
              </w:rPr>
              <w:t>14</w:t>
            </w:r>
            <w:r>
              <w:t>.1.3 专业心脏功能测量与分析，可支持Simpson 三点法快速描记心内膜，加快工作流程</w:t>
            </w:r>
          </w:p>
          <w:p w14:paraId="4C47DC5E">
            <w:pPr>
              <w:bidi w:val="0"/>
              <w:spacing w:line="240" w:lineRule="auto"/>
            </w:pPr>
            <w:r>
              <w:t>2.</w:t>
            </w:r>
            <w:r>
              <w:rPr>
                <w:rFonts w:hint="eastAsia"/>
                <w:lang w:val="en-US" w:eastAsia="zh-CN"/>
              </w:rPr>
              <w:t>14</w:t>
            </w:r>
            <w:r>
              <w:t>.1.4 自动、实时多普勒频谱波形分析，在实时或者冻结模式下都可以使用</w:t>
            </w:r>
          </w:p>
          <w:p w14:paraId="4734A9C2">
            <w:pPr>
              <w:bidi w:val="0"/>
              <w:spacing w:line="240" w:lineRule="auto"/>
            </w:pPr>
            <w:r>
              <w:t>2.</w:t>
            </w:r>
            <w:r>
              <w:rPr>
                <w:rFonts w:hint="eastAsia"/>
                <w:lang w:val="en-US" w:eastAsia="zh-CN"/>
              </w:rPr>
              <w:t>14</w:t>
            </w:r>
            <w:r>
              <w:t>.</w:t>
            </w:r>
            <w:r>
              <w:rPr>
                <w:rFonts w:hint="eastAsia"/>
                <w:lang w:val="en-US" w:eastAsia="zh-CN"/>
              </w:rPr>
              <w:t>2</w:t>
            </w:r>
            <w:r>
              <w:t xml:space="preserve"> 血管中内膜厚度自动测量: </w:t>
            </w:r>
          </w:p>
          <w:p w14:paraId="6CFF2F2E">
            <w:pPr>
              <w:bidi w:val="0"/>
              <w:spacing w:line="240" w:lineRule="auto"/>
            </w:pPr>
            <w:r>
              <w:t>2.</w:t>
            </w:r>
            <w:r>
              <w:rPr>
                <w:rFonts w:hint="eastAsia"/>
                <w:lang w:val="en-US" w:eastAsia="zh-CN"/>
              </w:rPr>
              <w:t>14</w:t>
            </w:r>
            <w:r>
              <w:t>.</w:t>
            </w:r>
            <w:r>
              <w:rPr>
                <w:rFonts w:hint="eastAsia"/>
                <w:lang w:val="en-US" w:eastAsia="zh-CN"/>
              </w:rPr>
              <w:t>2</w:t>
            </w:r>
            <w:r>
              <w:t>.1 对感兴趣区域内自动测量，无需手动描计，计算结果为一段距离内的平均值，提高测量的可靠性和可重复性，并可根据血管内中膜厚度不同进行优化设置</w:t>
            </w:r>
          </w:p>
          <w:p w14:paraId="66375208">
            <w:pPr>
              <w:bidi w:val="0"/>
              <w:spacing w:line="240" w:lineRule="auto"/>
            </w:pPr>
            <w:r>
              <w:t>2.</w:t>
            </w:r>
            <w:r>
              <w:rPr>
                <w:rFonts w:hint="eastAsia"/>
                <w:lang w:val="en-US" w:eastAsia="zh-CN"/>
              </w:rPr>
              <w:t>15</w:t>
            </w:r>
            <w:r>
              <w:t xml:space="preserve"> 图像存储与（电影）回放重现及病案管理单元</w:t>
            </w:r>
          </w:p>
          <w:p w14:paraId="5E2E36A1">
            <w:pPr>
              <w:bidi w:val="0"/>
              <w:spacing w:line="240" w:lineRule="auto"/>
            </w:pPr>
            <w:r>
              <w:t>2.</w:t>
            </w:r>
            <w:r>
              <w:rPr>
                <w:rFonts w:hint="eastAsia"/>
                <w:lang w:val="en-US" w:eastAsia="zh-CN"/>
              </w:rPr>
              <w:t>15</w:t>
            </w:r>
            <w:r>
              <w:t>.1 数字化捕捉、回放、存储动、静态图像，实时图像传输，实时 JPEG 解压缩，可进行参数编程调节</w:t>
            </w:r>
          </w:p>
          <w:p w14:paraId="3CDC06FE">
            <w:pPr>
              <w:bidi w:val="0"/>
              <w:spacing w:line="240" w:lineRule="auto"/>
            </w:pPr>
            <w:r>
              <w:t>2.</w:t>
            </w:r>
            <w:r>
              <w:rPr>
                <w:rFonts w:hint="eastAsia"/>
                <w:lang w:val="en-US" w:eastAsia="zh-CN"/>
              </w:rPr>
              <w:t>15</w:t>
            </w:r>
            <w:r>
              <w:t>.2 主机内置硬盘≥1T，可扩展的存储装置：大容量移动硬盘、DVD-RW、DVR等</w:t>
            </w:r>
          </w:p>
          <w:p w14:paraId="07A91C02">
            <w:pPr>
              <w:bidi w:val="0"/>
              <w:spacing w:line="240" w:lineRule="auto"/>
            </w:pPr>
            <w:r>
              <w:t>2.</w:t>
            </w:r>
            <w:r>
              <w:rPr>
                <w:rFonts w:hint="eastAsia"/>
                <w:lang w:val="en-US" w:eastAsia="zh-CN"/>
              </w:rPr>
              <w:t>15</w:t>
            </w:r>
            <w:r>
              <w:t>.3 具备主机硬盘图像数据存储</w:t>
            </w:r>
          </w:p>
          <w:p w14:paraId="68B682D8">
            <w:pPr>
              <w:bidi w:val="0"/>
              <w:spacing w:line="240" w:lineRule="auto"/>
            </w:pPr>
            <w:r>
              <w:t>2.</w:t>
            </w:r>
            <w:r>
              <w:rPr>
                <w:rFonts w:hint="eastAsia"/>
                <w:lang w:val="en-US" w:eastAsia="zh-CN"/>
              </w:rPr>
              <w:t>15</w:t>
            </w:r>
            <w:r>
              <w:t>.4 病案管理单元包括病人资料、报告、图像等的存储、修改、检索和打印等</w:t>
            </w:r>
          </w:p>
          <w:p w14:paraId="261A32F5">
            <w:pPr>
              <w:bidi w:val="0"/>
              <w:spacing w:line="240" w:lineRule="auto"/>
            </w:pPr>
            <w:r>
              <w:t>2.</w:t>
            </w:r>
            <w:r>
              <w:rPr>
                <w:rFonts w:hint="eastAsia"/>
                <w:lang w:val="en-US" w:eastAsia="zh-CN"/>
              </w:rPr>
              <w:t>15</w:t>
            </w:r>
            <w:r>
              <w:t>.5 可根据检查要求对工作站参数（存储、压缩、回放）进行编程调节</w:t>
            </w:r>
          </w:p>
          <w:p w14:paraId="0D630955">
            <w:pPr>
              <w:bidi w:val="0"/>
              <w:spacing w:line="240" w:lineRule="auto"/>
            </w:pPr>
            <w:r>
              <w:t>2.</w:t>
            </w:r>
            <w:r>
              <w:rPr>
                <w:rFonts w:hint="eastAsia"/>
                <w:lang w:val="en-US" w:eastAsia="zh-CN"/>
              </w:rPr>
              <w:t>16</w:t>
            </w:r>
            <w:r>
              <w:t>输入和输出信号：</w:t>
            </w:r>
          </w:p>
          <w:p w14:paraId="7594FB73">
            <w:pPr>
              <w:bidi w:val="0"/>
              <w:spacing w:line="240" w:lineRule="auto"/>
            </w:pPr>
            <w:r>
              <w:t>2.</w:t>
            </w:r>
            <w:r>
              <w:rPr>
                <w:rFonts w:hint="eastAsia"/>
                <w:lang w:val="en-US" w:eastAsia="zh-CN"/>
              </w:rPr>
              <w:t>16</w:t>
            </w:r>
            <w:r>
              <w:t>.1 输入：DICOM DATA</w:t>
            </w:r>
          </w:p>
          <w:p w14:paraId="33FF0C5C">
            <w:pPr>
              <w:bidi w:val="0"/>
              <w:spacing w:line="240" w:lineRule="auto"/>
            </w:pPr>
            <w:r>
              <w:t>2.</w:t>
            </w:r>
            <w:r>
              <w:rPr>
                <w:rFonts w:hint="eastAsia"/>
                <w:lang w:val="en-US" w:eastAsia="zh-CN"/>
              </w:rPr>
              <w:t>16</w:t>
            </w:r>
            <w:r>
              <w:t>.2 输出：DP高清数字化输出</w:t>
            </w:r>
          </w:p>
          <w:p w14:paraId="4F699511">
            <w:pPr>
              <w:bidi w:val="0"/>
              <w:spacing w:line="240" w:lineRule="auto"/>
            </w:pPr>
            <w:r>
              <w:t>2.</w:t>
            </w:r>
            <w:r>
              <w:rPr>
                <w:rFonts w:hint="eastAsia"/>
                <w:lang w:val="en-US" w:eastAsia="zh-CN"/>
              </w:rPr>
              <w:t>17</w:t>
            </w:r>
            <w:r>
              <w:t xml:space="preserve"> 图像管理与记录装置：</w:t>
            </w:r>
          </w:p>
          <w:p w14:paraId="2774A218">
            <w:pPr>
              <w:bidi w:val="0"/>
              <w:spacing w:line="240" w:lineRule="auto"/>
            </w:pPr>
            <w:r>
              <w:t>2.</w:t>
            </w:r>
            <w:r>
              <w:rPr>
                <w:rFonts w:hint="eastAsia"/>
                <w:lang w:val="en-US" w:eastAsia="zh-CN"/>
              </w:rPr>
              <w:t>17</w:t>
            </w:r>
            <w:r>
              <w:t>.1 内置图像管理系统</w:t>
            </w:r>
          </w:p>
          <w:p w14:paraId="0FEE4E90">
            <w:pPr>
              <w:bidi w:val="0"/>
              <w:spacing w:line="240" w:lineRule="auto"/>
            </w:pPr>
            <w:r>
              <w:t>2.</w:t>
            </w:r>
            <w:r>
              <w:rPr>
                <w:rFonts w:hint="eastAsia"/>
                <w:lang w:val="en-US" w:eastAsia="zh-CN"/>
              </w:rPr>
              <w:t>17</w:t>
            </w:r>
            <w:r>
              <w:t>.2 支持DVD／USB图像导出存储</w:t>
            </w:r>
          </w:p>
          <w:p w14:paraId="378CF497">
            <w:pPr>
              <w:bidi w:val="0"/>
              <w:spacing w:line="240" w:lineRule="auto"/>
            </w:pPr>
            <w:r>
              <w:t>2.</w:t>
            </w:r>
            <w:r>
              <w:rPr>
                <w:rFonts w:hint="eastAsia"/>
                <w:lang w:val="en-US" w:eastAsia="zh-CN"/>
              </w:rPr>
              <w:t>18</w:t>
            </w:r>
            <w:r>
              <w:t xml:space="preserve"> 连通性  </w:t>
            </w:r>
          </w:p>
          <w:p w14:paraId="23A42652">
            <w:pPr>
              <w:bidi w:val="0"/>
              <w:spacing w:line="240" w:lineRule="auto"/>
            </w:pPr>
            <w:r>
              <w:t>2.</w:t>
            </w:r>
            <w:r>
              <w:rPr>
                <w:rFonts w:hint="eastAsia"/>
                <w:lang w:val="en-US" w:eastAsia="zh-CN"/>
              </w:rPr>
              <w:t>18</w:t>
            </w:r>
            <w:r>
              <w:t>.1 医学数字图像和通信协议</w:t>
            </w:r>
            <w:r>
              <w:rPr>
                <w:rFonts w:hint="eastAsia"/>
              </w:rPr>
              <w:t>，</w:t>
            </w:r>
            <w:r>
              <w:t>DICOM 3.0 版接口部件</w:t>
            </w:r>
          </w:p>
          <w:p w14:paraId="5EE7FA49">
            <w:pPr>
              <w:bidi w:val="0"/>
              <w:spacing w:line="240" w:lineRule="auto"/>
            </w:pPr>
            <w:r>
              <w:t>3.1 系统通用功能</w:t>
            </w:r>
          </w:p>
          <w:p w14:paraId="05C6C4B6">
            <w:pPr>
              <w:bidi w:val="0"/>
              <w:spacing w:line="240" w:lineRule="auto"/>
              <w:rPr>
                <w:rFonts w:hint="eastAsia"/>
                <w:lang w:val="en-US" w:eastAsia="zh-CN"/>
              </w:rPr>
            </w:pPr>
            <w:r>
              <w:t>3.1.1</w:t>
            </w:r>
            <w:r>
              <w:rPr>
                <w:rFonts w:hint="eastAsia"/>
              </w:rPr>
              <w:t>高分辨率液晶显示器≥21.</w:t>
            </w:r>
            <w:r>
              <w:rPr>
                <w:rFonts w:hint="eastAsia"/>
                <w:lang w:val="en-US" w:eastAsia="zh-CN"/>
              </w:rPr>
              <w:t>4</w:t>
            </w:r>
            <w:r>
              <w:rPr>
                <w:rFonts w:hint="eastAsia"/>
              </w:rPr>
              <w:t>英寸</w:t>
            </w:r>
            <w:r>
              <w:t>,</w:t>
            </w:r>
            <w:r>
              <w:rPr>
                <w:rFonts w:hint="eastAsia"/>
                <w:lang w:val="en-US" w:eastAsia="zh-CN"/>
              </w:rPr>
              <w:t>辨率1920×1080，无闪烁，不间断逐行扫描，可上下左右任意旋转，可前后折叠</w:t>
            </w:r>
          </w:p>
          <w:p w14:paraId="1FF0B3B5">
            <w:pPr>
              <w:bidi w:val="0"/>
              <w:spacing w:line="240" w:lineRule="auto"/>
              <w:rPr>
                <w:rFonts w:hint="eastAsia"/>
              </w:rPr>
            </w:pPr>
            <w:r>
              <w:rPr>
                <w:rFonts w:hint="eastAsia"/>
              </w:rPr>
              <w:t>▲</w:t>
            </w:r>
            <w:r>
              <w:t>3.1.2 操作面板具备液晶触摸屏≥12英寸,可通过手指滑动触摸屏进行翻页，直接点击触摸屏即可选择需要调节的参数，操作面板可上下左右进行高度调整及旋转</w:t>
            </w:r>
            <w:r>
              <w:rPr>
                <w:rFonts w:hint="eastAsia"/>
                <w:lang w:eastAsia="zh-CN"/>
              </w:rPr>
              <w:t>，</w:t>
            </w:r>
            <w:r>
              <w:rPr>
                <w:rFonts w:hint="eastAsia"/>
              </w:rPr>
              <w:t>最大旋转角度≥±180度</w:t>
            </w:r>
          </w:p>
          <w:p w14:paraId="43D43E70">
            <w:pPr>
              <w:bidi w:val="0"/>
              <w:spacing w:line="240" w:lineRule="auto"/>
            </w:pPr>
            <w:r>
              <w:t>3.1.3 标准成像探头接口≥4个，无针式微型接口，均可通用</w:t>
            </w:r>
          </w:p>
          <w:p w14:paraId="24C0E903">
            <w:pPr>
              <w:bidi w:val="0"/>
              <w:spacing w:line="240" w:lineRule="auto"/>
            </w:pPr>
            <w:r>
              <w:t>3.1.4 功能分区控制面板，可升降、旋转、前后左右平移, 电子锁定</w:t>
            </w:r>
          </w:p>
          <w:p w14:paraId="5D014470">
            <w:pPr>
              <w:bidi w:val="0"/>
              <w:spacing w:line="240" w:lineRule="auto"/>
            </w:pPr>
            <w:r>
              <w:t>3.2 探头规格</w:t>
            </w:r>
          </w:p>
          <w:p w14:paraId="266FDCBA">
            <w:pPr>
              <w:bidi w:val="0"/>
              <w:spacing w:line="240" w:lineRule="auto"/>
            </w:pPr>
            <w:r>
              <w:t>3.2.1 频率:超宽频变频探头, 探头频率1 MHz 到</w:t>
            </w:r>
            <w:r>
              <w:rPr>
                <w:rFonts w:hint="eastAsia"/>
                <w:lang w:val="en-US" w:eastAsia="zh-CN"/>
              </w:rPr>
              <w:t>12</w:t>
            </w:r>
            <w:r>
              <w:t>MHz</w:t>
            </w:r>
          </w:p>
          <w:p w14:paraId="76FAF5D7">
            <w:pPr>
              <w:bidi w:val="0"/>
              <w:spacing w:line="240" w:lineRule="auto"/>
              <w:rPr>
                <w:rFonts w:hint="eastAsia"/>
                <w:lang w:eastAsia="zh-CN"/>
              </w:rPr>
            </w:pPr>
            <w:r>
              <w:t>3.2.2 类型:相控阵、凸阵、</w:t>
            </w:r>
            <w:r>
              <w:rPr>
                <w:rFonts w:hint="eastAsia"/>
                <w:lang w:val="en-US" w:eastAsia="zh-CN"/>
              </w:rPr>
              <w:t>微凸阵、</w:t>
            </w:r>
            <w:r>
              <w:rPr>
                <w:rFonts w:hint="eastAsia"/>
                <w:lang w:eastAsia="zh-CN"/>
              </w:rPr>
              <w:t>线阵</w:t>
            </w:r>
          </w:p>
          <w:p w14:paraId="1347A903">
            <w:pPr>
              <w:bidi w:val="0"/>
              <w:spacing w:line="240" w:lineRule="auto"/>
            </w:pPr>
            <w:r>
              <w:rPr>
                <w:rFonts w:hint="eastAsia"/>
              </w:rPr>
              <w:t>▲</w:t>
            </w:r>
            <w:r>
              <w:t xml:space="preserve">3.2.3 </w:t>
            </w:r>
            <w:r>
              <w:rPr>
                <w:rFonts w:hint="eastAsia"/>
                <w:lang w:val="en-US" w:eastAsia="zh-CN"/>
              </w:rPr>
              <w:t>单晶体探头</w:t>
            </w:r>
            <w:r>
              <w:t>≥</w:t>
            </w:r>
            <w:r>
              <w:rPr>
                <w:rFonts w:hint="eastAsia"/>
                <w:lang w:val="en-US" w:eastAsia="zh-CN"/>
              </w:rPr>
              <w:t>1</w:t>
            </w:r>
            <w:r>
              <w:t>支</w:t>
            </w:r>
            <w:r>
              <w:rPr>
                <w:rFonts w:hint="eastAsia"/>
                <w:lang w:eastAsia="zh-CN"/>
              </w:rPr>
              <w:t>，</w:t>
            </w:r>
            <w:r>
              <w:rPr>
                <w:rFonts w:hint="eastAsia"/>
                <w:lang w:val="en-US" w:eastAsia="zh-CN"/>
              </w:rPr>
              <w:t>腹部</w:t>
            </w:r>
            <w:r>
              <w:t>探头均具备采用</w:t>
            </w:r>
            <w:r>
              <w:rPr>
                <w:rFonts w:hint="eastAsia"/>
              </w:rPr>
              <w:t>单</w:t>
            </w:r>
            <w:r>
              <w:t>晶体材料</w:t>
            </w:r>
          </w:p>
          <w:p w14:paraId="3239AC86">
            <w:pPr>
              <w:bidi w:val="0"/>
              <w:spacing w:line="240" w:lineRule="auto"/>
            </w:pPr>
            <w:r>
              <w:t>3.3 二维成像主要参数:</w:t>
            </w:r>
          </w:p>
          <w:p w14:paraId="31EE10E0">
            <w:pPr>
              <w:bidi w:val="0"/>
              <w:spacing w:line="240" w:lineRule="auto"/>
            </w:pPr>
            <w:r>
              <w:rPr>
                <w:rFonts w:hint="eastAsia"/>
              </w:rPr>
              <w:t>▲</w:t>
            </w:r>
            <w:r>
              <w:t>3.3.1</w:t>
            </w:r>
            <w:r>
              <w:rPr>
                <w:rFonts w:hint="eastAsia"/>
                <w:lang w:val="en-US" w:eastAsia="zh-CN"/>
              </w:rPr>
              <w:t>成人心脏</w:t>
            </w:r>
            <w:r>
              <w:t>探头（1.</w:t>
            </w:r>
            <w:r>
              <w:rPr>
                <w:rFonts w:hint="eastAsia"/>
                <w:lang w:val="en-US" w:eastAsia="zh-CN"/>
              </w:rPr>
              <w:t>1</w:t>
            </w:r>
            <w:r>
              <w:t>-</w:t>
            </w:r>
            <w:r>
              <w:rPr>
                <w:rFonts w:hint="eastAsia"/>
                <w:lang w:val="en-US" w:eastAsia="zh-CN"/>
              </w:rPr>
              <w:t>4</w:t>
            </w:r>
            <w:r>
              <w:t>.</w:t>
            </w:r>
            <w:r>
              <w:rPr>
                <w:rFonts w:hint="eastAsia"/>
                <w:lang w:val="en-US" w:eastAsia="zh-CN"/>
              </w:rPr>
              <w:t>8</w:t>
            </w:r>
            <w:r>
              <w:t>MHz）</w:t>
            </w:r>
          </w:p>
          <w:p w14:paraId="3D19BFB5">
            <w:pPr>
              <w:bidi w:val="0"/>
              <w:spacing w:line="240" w:lineRule="auto"/>
            </w:pPr>
            <w:r>
              <w:rPr>
                <w:rFonts w:hint="eastAsia"/>
              </w:rPr>
              <w:t xml:space="preserve"> </w:t>
            </w:r>
            <w:r>
              <w:t xml:space="preserve">     </w:t>
            </w:r>
            <w:r>
              <w:rPr>
                <w:lang w:val="en-US"/>
              </w:rPr>
              <w:t>血管线</w:t>
            </w:r>
            <w:r>
              <w:rPr>
                <w:rFonts w:hint="eastAsia"/>
                <w:lang w:eastAsia="zh-CN"/>
              </w:rPr>
              <w:t>阵</w:t>
            </w:r>
            <w:r>
              <w:rPr>
                <w:rFonts w:hint="eastAsia"/>
              </w:rPr>
              <w:t>探头（3.</w:t>
            </w:r>
            <w:r>
              <w:rPr>
                <w:rFonts w:hint="eastAsia"/>
                <w:lang w:val="en-US" w:eastAsia="zh-CN"/>
              </w:rPr>
              <w:t>3</w:t>
            </w:r>
            <w:r>
              <w:rPr>
                <w:rFonts w:hint="eastAsia"/>
              </w:rPr>
              <w:t>-</w:t>
            </w:r>
            <w:r>
              <w:rPr>
                <w:rFonts w:hint="eastAsia"/>
                <w:lang w:val="en-US" w:eastAsia="zh-CN"/>
              </w:rPr>
              <w:t>12</w:t>
            </w:r>
            <w:r>
              <w:t>MH</w:t>
            </w:r>
            <w:r>
              <w:rPr>
                <w:rFonts w:hint="eastAsia"/>
              </w:rPr>
              <w:t>z）</w:t>
            </w:r>
          </w:p>
          <w:p w14:paraId="66025683">
            <w:pPr>
              <w:bidi w:val="0"/>
              <w:spacing w:line="240" w:lineRule="auto"/>
            </w:pPr>
            <w:r>
              <w:rPr>
                <w:rFonts w:hint="eastAsia"/>
              </w:rPr>
              <w:t xml:space="preserve"> </w:t>
            </w:r>
            <w:r>
              <w:t xml:space="preserve">    </w:t>
            </w:r>
            <w:r>
              <w:rPr>
                <w:rFonts w:hint="eastAsia"/>
                <w:lang w:val="en-US" w:eastAsia="zh-CN"/>
              </w:rPr>
              <w:t xml:space="preserve"> 腹部探头</w:t>
            </w:r>
            <w:r>
              <w:t>（</w:t>
            </w:r>
            <w:r>
              <w:rPr>
                <w:rFonts w:hint="eastAsia"/>
                <w:lang w:val="en-US" w:eastAsia="zh-CN"/>
              </w:rPr>
              <w:t>1</w:t>
            </w:r>
            <w:r>
              <w:t>.</w:t>
            </w:r>
            <w:r>
              <w:rPr>
                <w:lang w:val="en-US"/>
              </w:rPr>
              <w:t>3</w:t>
            </w:r>
            <w:r>
              <w:t>-</w:t>
            </w:r>
            <w:r>
              <w:rPr>
                <w:rFonts w:hint="eastAsia"/>
                <w:lang w:val="en-US" w:eastAsia="zh-CN"/>
              </w:rPr>
              <w:t>4.7</w:t>
            </w:r>
            <w:r>
              <w:t>MHz</w:t>
            </w:r>
            <w:r>
              <w:rPr>
                <w:rFonts w:hint="eastAsia"/>
              </w:rPr>
              <w:t>）</w:t>
            </w:r>
          </w:p>
          <w:p w14:paraId="73736AAC">
            <w:pPr>
              <w:bidi w:val="0"/>
              <w:spacing w:line="240" w:lineRule="auto"/>
              <w:rPr>
                <w:rFonts w:hint="default"/>
                <w:lang w:val="en-US" w:eastAsia="zh-CN"/>
              </w:rPr>
            </w:pPr>
            <w:r>
              <w:t xml:space="preserve">      </w:t>
            </w:r>
            <w:r>
              <w:rPr>
                <w:rFonts w:hint="eastAsia"/>
                <w:lang w:val="en-US" w:eastAsia="zh-CN"/>
              </w:rPr>
              <w:t>经食道</w:t>
            </w:r>
            <w:r>
              <w:t>心脏探头（</w:t>
            </w:r>
            <w:r>
              <w:rPr>
                <w:rFonts w:hint="eastAsia"/>
                <w:lang w:val="en-US" w:eastAsia="zh-CN"/>
              </w:rPr>
              <w:t>2</w:t>
            </w:r>
            <w:r>
              <w:t>.</w:t>
            </w:r>
            <w:r>
              <w:rPr>
                <w:lang w:val="en-US"/>
              </w:rPr>
              <w:t>1</w:t>
            </w:r>
            <w:r>
              <w:t>-</w:t>
            </w:r>
            <w:r>
              <w:rPr>
                <w:rFonts w:hint="eastAsia"/>
                <w:lang w:val="en-US" w:eastAsia="zh-CN"/>
              </w:rPr>
              <w:t>6</w:t>
            </w:r>
            <w:r>
              <w:t>.</w:t>
            </w:r>
            <w:r>
              <w:rPr>
                <w:rFonts w:hint="eastAsia"/>
                <w:lang w:val="en-US" w:eastAsia="zh-CN"/>
              </w:rPr>
              <w:t>9</w:t>
            </w:r>
            <w:r>
              <w:t>MHz）</w:t>
            </w:r>
          </w:p>
          <w:p w14:paraId="2F87AB63">
            <w:pPr>
              <w:bidi w:val="0"/>
              <w:spacing w:line="240" w:lineRule="auto"/>
            </w:pPr>
            <w:r>
              <w:t>3.3.</w:t>
            </w:r>
            <w:r>
              <w:rPr>
                <w:rFonts w:hint="eastAsia"/>
                <w:lang w:val="en-US" w:eastAsia="zh-CN"/>
              </w:rPr>
              <w:t>2</w:t>
            </w:r>
            <w:r>
              <w:t xml:space="preserve"> 扫描速率: 相控阵,全视野，18cm深度时，帧速率≥ 100 帧/秒</w:t>
            </w:r>
          </w:p>
          <w:p w14:paraId="08F36582">
            <w:pPr>
              <w:bidi w:val="0"/>
              <w:spacing w:line="240" w:lineRule="auto"/>
            </w:pPr>
            <w:r>
              <w:t xml:space="preserve">                凸阵,全视野，18cm深度时，帧速率≥ 39 帧/秒</w:t>
            </w:r>
          </w:p>
          <w:p w14:paraId="3A48DB5A">
            <w:pPr>
              <w:bidi w:val="0"/>
              <w:spacing w:line="240" w:lineRule="auto"/>
            </w:pPr>
            <w:r>
              <w:t>3.3.</w:t>
            </w:r>
            <w:r>
              <w:rPr>
                <w:rFonts w:hint="eastAsia"/>
                <w:lang w:val="en-US" w:eastAsia="zh-CN"/>
              </w:rPr>
              <w:t>3</w:t>
            </w:r>
            <w:r>
              <w:t xml:space="preserve"> 扫描深度：最大扫描深度</w:t>
            </w:r>
            <w:r>
              <w:rPr>
                <w:rFonts w:hint="eastAsia"/>
                <w:lang w:val="en-US" w:eastAsia="zh-CN"/>
              </w:rPr>
              <w:t>38</w:t>
            </w:r>
            <w:r>
              <w:t xml:space="preserve">cm </w:t>
            </w:r>
          </w:p>
          <w:p w14:paraId="5E116BA8">
            <w:pPr>
              <w:bidi w:val="0"/>
              <w:spacing w:line="240" w:lineRule="auto"/>
            </w:pPr>
            <w:r>
              <w:t>3.3.</w:t>
            </w:r>
            <w:r>
              <w:rPr>
                <w:rFonts w:hint="eastAsia"/>
                <w:lang w:val="en-US" w:eastAsia="zh-CN"/>
              </w:rPr>
              <w:t>4</w:t>
            </w:r>
            <w:r>
              <w:t xml:space="preserve"> 声束聚焦:发射接收动态连续聚焦</w:t>
            </w:r>
          </w:p>
          <w:p w14:paraId="1F4082EB">
            <w:pPr>
              <w:bidi w:val="0"/>
              <w:spacing w:line="240" w:lineRule="auto"/>
            </w:pPr>
            <w:r>
              <w:t>3.3.</w:t>
            </w:r>
            <w:r>
              <w:rPr>
                <w:rFonts w:hint="eastAsia"/>
                <w:lang w:val="en-US" w:eastAsia="zh-CN"/>
              </w:rPr>
              <w:t>5</w:t>
            </w:r>
            <w:r>
              <w:t xml:space="preserve"> 回放重现及存储:灰阶图像回放≥2000幅，存储时间≥</w:t>
            </w:r>
            <w:r>
              <w:rPr>
                <w:rFonts w:hint="eastAsia"/>
                <w:lang w:val="en-US" w:eastAsia="zh-CN"/>
              </w:rPr>
              <w:t>5</w:t>
            </w:r>
            <w:r>
              <w:t>分钟</w:t>
            </w:r>
          </w:p>
          <w:p w14:paraId="09D518FD">
            <w:pPr>
              <w:bidi w:val="0"/>
              <w:spacing w:line="240" w:lineRule="auto"/>
            </w:pPr>
            <w:r>
              <w:t>3.3.</w:t>
            </w:r>
            <w:r>
              <w:rPr>
                <w:rFonts w:hint="eastAsia"/>
                <w:lang w:val="en-US" w:eastAsia="zh-CN"/>
              </w:rPr>
              <w:t>6</w:t>
            </w:r>
            <w:r>
              <w:t>预设条件:针对不同的检查脏器,预置最佳化图像的检查条件,减少操作时的调节,及常用所需的外部调节及组合调节，每个探头可提供预设置≥40个</w:t>
            </w:r>
          </w:p>
          <w:p w14:paraId="28C1159C">
            <w:pPr>
              <w:bidi w:val="0"/>
              <w:spacing w:line="240" w:lineRule="auto"/>
              <w:rPr>
                <w:rFonts w:hint="default"/>
                <w:lang w:val="en-US" w:eastAsia="zh-CN"/>
              </w:rPr>
            </w:pPr>
            <w:r>
              <w:rPr>
                <w:rFonts w:hint="eastAsia"/>
              </w:rPr>
              <w:t>▲</w:t>
            </w:r>
            <w:r>
              <w:t>3.3.</w:t>
            </w:r>
            <w:r>
              <w:rPr>
                <w:rFonts w:hint="eastAsia"/>
                <w:lang w:val="en-US" w:eastAsia="zh-CN"/>
              </w:rPr>
              <w:t>7</w:t>
            </w:r>
            <w:r>
              <w:t xml:space="preserve"> 增益调节:2D/Color/Doppler可独立调节, </w:t>
            </w:r>
            <w:r>
              <w:rPr>
                <w:rFonts w:hint="eastAsia"/>
              </w:rPr>
              <w:t xml:space="preserve"> TGC分段≥</w:t>
            </w:r>
            <w:r>
              <w:rPr>
                <w:rFonts w:hint="eastAsia"/>
                <w:lang w:val="en-US" w:eastAsia="zh-CN"/>
              </w:rPr>
              <w:t>6</w:t>
            </w:r>
            <w:r>
              <w:rPr>
                <w:rFonts w:hint="eastAsia"/>
              </w:rPr>
              <w:t>， LGC分段≥</w:t>
            </w:r>
            <w:r>
              <w:rPr>
                <w:rFonts w:hint="eastAsia"/>
                <w:lang w:val="en-US" w:eastAsia="zh-CN"/>
              </w:rPr>
              <w:t>6且触摸屏上可视可调</w:t>
            </w:r>
          </w:p>
          <w:p w14:paraId="7087C1EA">
            <w:pPr>
              <w:bidi w:val="0"/>
              <w:spacing w:line="240" w:lineRule="auto"/>
            </w:pPr>
            <w:r>
              <w:t>3.</w:t>
            </w:r>
            <w:r>
              <w:rPr>
                <w:rFonts w:hint="eastAsia"/>
                <w:lang w:val="en-US" w:eastAsia="zh-CN"/>
              </w:rPr>
              <w:t>4</w:t>
            </w:r>
            <w:r>
              <w:t xml:space="preserve"> 频率多普勒</w:t>
            </w:r>
          </w:p>
          <w:p w14:paraId="27E3D97B">
            <w:pPr>
              <w:bidi w:val="0"/>
              <w:spacing w:line="240" w:lineRule="auto"/>
            </w:pPr>
            <w:r>
              <w:t>3.</w:t>
            </w:r>
            <w:r>
              <w:rPr>
                <w:rFonts w:hint="eastAsia"/>
                <w:lang w:val="en-US" w:eastAsia="zh-CN"/>
              </w:rPr>
              <w:t>4</w:t>
            </w:r>
            <w:r>
              <w:t>.1 脉冲波多普勒PW，连续波多普勒CW，高脉冲重复频率HPRF</w:t>
            </w:r>
          </w:p>
          <w:p w14:paraId="52D28300">
            <w:pPr>
              <w:bidi w:val="0"/>
              <w:spacing w:line="240" w:lineRule="auto"/>
            </w:pPr>
            <w:r>
              <w:t>3.</w:t>
            </w:r>
            <w:r>
              <w:rPr>
                <w:rFonts w:hint="eastAsia"/>
                <w:lang w:val="en-US" w:eastAsia="zh-CN"/>
              </w:rPr>
              <w:t>4</w:t>
            </w:r>
            <w:r>
              <w:t>.2 多普勒探头与频率: PW，CW</w:t>
            </w:r>
          </w:p>
          <w:p w14:paraId="3080321B">
            <w:pPr>
              <w:bidi w:val="0"/>
              <w:spacing w:line="240" w:lineRule="auto"/>
            </w:pPr>
            <w:r>
              <w:t>3.</w:t>
            </w:r>
            <w:r>
              <w:rPr>
                <w:rFonts w:hint="eastAsia"/>
                <w:lang w:val="en-US" w:eastAsia="zh-CN"/>
              </w:rPr>
              <w:t>4</w:t>
            </w:r>
            <w:r>
              <w:t xml:space="preserve">.3 最大测量速度:PW，1.6MHz，0°时，血流速度最大≥8m/s; CW，1.8MHz，0°时血流速度最大≥25m/s </w:t>
            </w:r>
          </w:p>
          <w:p w14:paraId="33116DBC">
            <w:pPr>
              <w:bidi w:val="0"/>
              <w:spacing w:line="240" w:lineRule="auto"/>
            </w:pPr>
            <w:r>
              <w:t>3.</w:t>
            </w:r>
            <w:r>
              <w:rPr>
                <w:rFonts w:hint="eastAsia"/>
                <w:lang w:val="en-US" w:eastAsia="zh-CN"/>
              </w:rPr>
              <w:t>4</w:t>
            </w:r>
            <w:r>
              <w:t>.4 最低测量速度1mm/s (非噪声信号)</w:t>
            </w:r>
          </w:p>
          <w:p w14:paraId="6450EDEF">
            <w:pPr>
              <w:bidi w:val="0"/>
              <w:spacing w:line="240" w:lineRule="auto"/>
            </w:pPr>
            <w:r>
              <w:t>3.</w:t>
            </w:r>
            <w:r>
              <w:rPr>
                <w:rFonts w:hint="eastAsia"/>
                <w:lang w:val="en-US" w:eastAsia="zh-CN"/>
              </w:rPr>
              <w:t>4</w:t>
            </w:r>
            <w:r>
              <w:t>.5 显示方式:B/D、B/C/D、D</w:t>
            </w:r>
          </w:p>
          <w:p w14:paraId="48A4A042">
            <w:pPr>
              <w:bidi w:val="0"/>
              <w:spacing w:line="240" w:lineRule="auto"/>
            </w:pPr>
            <w:r>
              <w:t>3.</w:t>
            </w:r>
            <w:r>
              <w:rPr>
                <w:rFonts w:hint="eastAsia"/>
                <w:lang w:val="en-US" w:eastAsia="zh-CN"/>
              </w:rPr>
              <w:t>4</w:t>
            </w:r>
            <w:r>
              <w:t>.6 电影回放:≥2000帧</w:t>
            </w:r>
          </w:p>
          <w:p w14:paraId="1B4E1BCE">
            <w:pPr>
              <w:bidi w:val="0"/>
              <w:spacing w:line="240" w:lineRule="auto"/>
            </w:pPr>
            <w:r>
              <w:t>3.</w:t>
            </w:r>
            <w:r>
              <w:rPr>
                <w:rFonts w:hint="eastAsia"/>
                <w:lang w:val="en-US" w:eastAsia="zh-CN"/>
              </w:rPr>
              <w:t>4</w:t>
            </w:r>
            <w:r>
              <w:t>.7 零位移动: ≥</w:t>
            </w:r>
            <w:r>
              <w:rPr>
                <w:rFonts w:hint="eastAsia"/>
                <w:lang w:val="en-US" w:eastAsia="zh-CN"/>
              </w:rPr>
              <w:t>6</w:t>
            </w:r>
            <w:r>
              <w:t>级</w:t>
            </w:r>
          </w:p>
          <w:p w14:paraId="50CCB346">
            <w:pPr>
              <w:bidi w:val="0"/>
              <w:spacing w:line="240" w:lineRule="auto"/>
            </w:pPr>
            <w:r>
              <w:t>3.</w:t>
            </w:r>
            <w:r>
              <w:rPr>
                <w:rFonts w:hint="eastAsia"/>
                <w:lang w:val="en-US" w:eastAsia="zh-CN"/>
              </w:rPr>
              <w:t>4</w:t>
            </w:r>
            <w:r>
              <w:t>.8 取样宽度及位置范围:宽度0.5-18mm; 分级可调</w:t>
            </w:r>
          </w:p>
          <w:p w14:paraId="43DFB9F9">
            <w:pPr>
              <w:bidi w:val="0"/>
              <w:spacing w:line="240" w:lineRule="auto"/>
            </w:pPr>
            <w:r>
              <w:t>3.</w:t>
            </w:r>
            <w:r>
              <w:rPr>
                <w:rFonts w:hint="eastAsia"/>
                <w:lang w:val="en-US" w:eastAsia="zh-CN"/>
              </w:rPr>
              <w:t>4</w:t>
            </w:r>
            <w:r>
              <w:t>.9 滤波器:高通滤波或低通滤波两种</w:t>
            </w:r>
          </w:p>
          <w:p w14:paraId="0088A747">
            <w:pPr>
              <w:bidi w:val="0"/>
              <w:spacing w:line="240" w:lineRule="auto"/>
            </w:pPr>
            <w:r>
              <w:t>3.</w:t>
            </w:r>
            <w:r>
              <w:rPr>
                <w:rFonts w:hint="eastAsia"/>
                <w:lang w:val="en-US" w:eastAsia="zh-CN"/>
              </w:rPr>
              <w:t>4</w:t>
            </w:r>
            <w:r>
              <w:t>.10 显示控制:反转显示(左/右,上/下),零移位, D扩展, B/D扩展,局放及移位</w:t>
            </w:r>
          </w:p>
          <w:p w14:paraId="26D38F28">
            <w:pPr>
              <w:bidi w:val="0"/>
              <w:spacing w:line="240" w:lineRule="auto"/>
            </w:pPr>
            <w:r>
              <w:t>3.</w:t>
            </w:r>
            <w:r>
              <w:rPr>
                <w:rFonts w:hint="eastAsia"/>
                <w:lang w:val="en-US" w:eastAsia="zh-CN"/>
              </w:rPr>
              <w:t>5</w:t>
            </w:r>
            <w:r>
              <w:t xml:space="preserve"> 彩色多普勒</w:t>
            </w:r>
          </w:p>
          <w:p w14:paraId="1581FDA1">
            <w:pPr>
              <w:bidi w:val="0"/>
              <w:spacing w:line="240" w:lineRule="auto"/>
            </w:pPr>
            <w:r>
              <w:t>3.</w:t>
            </w:r>
            <w:r>
              <w:rPr>
                <w:rFonts w:hint="eastAsia"/>
                <w:lang w:val="en-US" w:eastAsia="zh-CN"/>
              </w:rPr>
              <w:t>5</w:t>
            </w:r>
            <w:r>
              <w:t>.1 显示方式: 速度方差显示、能量显示、速度显示、方差显示</w:t>
            </w:r>
          </w:p>
          <w:p w14:paraId="085ED82D">
            <w:pPr>
              <w:bidi w:val="0"/>
              <w:spacing w:line="240" w:lineRule="auto"/>
            </w:pPr>
            <w:r>
              <w:t>3.</w:t>
            </w:r>
            <w:r>
              <w:rPr>
                <w:rFonts w:hint="eastAsia"/>
                <w:lang w:val="en-US" w:eastAsia="zh-CN"/>
              </w:rPr>
              <w:t>5</w:t>
            </w:r>
            <w:r>
              <w:t>.2 二维图像/频谱多普勒/彩色血流成像三同步显示</w:t>
            </w:r>
          </w:p>
          <w:p w14:paraId="63553661">
            <w:pPr>
              <w:bidi w:val="0"/>
              <w:spacing w:line="240" w:lineRule="auto"/>
            </w:pPr>
            <w:r>
              <w:t>3.</w:t>
            </w:r>
            <w:r>
              <w:rPr>
                <w:rFonts w:hint="eastAsia"/>
                <w:lang w:val="en-US" w:eastAsia="zh-CN"/>
              </w:rPr>
              <w:t>5</w:t>
            </w:r>
            <w:r>
              <w:t>.3 彩色显示角度: 20-120°选择</w:t>
            </w:r>
          </w:p>
          <w:p w14:paraId="74BE679F">
            <w:pPr>
              <w:bidi w:val="0"/>
              <w:spacing w:line="240" w:lineRule="auto"/>
            </w:pPr>
            <w:r>
              <w:t>3.</w:t>
            </w:r>
            <w:r>
              <w:rPr>
                <w:rFonts w:hint="eastAsia"/>
                <w:lang w:val="en-US" w:eastAsia="zh-CN"/>
              </w:rPr>
              <w:t>5</w:t>
            </w:r>
            <w:r>
              <w:t>.4 彩色显示帧数: 全视野, 18cm深,帧频≥19帧/秒</w:t>
            </w:r>
          </w:p>
          <w:p w14:paraId="59781A14">
            <w:pPr>
              <w:bidi w:val="0"/>
              <w:spacing w:line="240" w:lineRule="auto"/>
            </w:pPr>
            <w:r>
              <w:t>3.</w:t>
            </w:r>
            <w:r>
              <w:rPr>
                <w:rFonts w:hint="eastAsia"/>
                <w:lang w:val="en-US" w:eastAsia="zh-CN"/>
              </w:rPr>
              <w:t>5</w:t>
            </w:r>
            <w:r>
              <w:t>.5 组织多普勒帧频：全视野，18cm深，帧频≥110帧/秒</w:t>
            </w:r>
          </w:p>
          <w:p w14:paraId="7DACFED1">
            <w:pPr>
              <w:bidi w:val="0"/>
              <w:spacing w:line="240" w:lineRule="auto"/>
            </w:pPr>
            <w:r>
              <w:t>3.</w:t>
            </w:r>
            <w:r>
              <w:rPr>
                <w:rFonts w:hint="eastAsia"/>
                <w:lang w:val="en-US" w:eastAsia="zh-CN"/>
              </w:rPr>
              <w:t>5</w:t>
            </w:r>
            <w:r>
              <w:t>.6 显示位置调整:感兴趣的图像范围:-20°-+20°</w:t>
            </w:r>
          </w:p>
          <w:p w14:paraId="4EC2B33F">
            <w:pPr>
              <w:bidi w:val="0"/>
              <w:spacing w:line="240" w:lineRule="auto"/>
            </w:pPr>
            <w:r>
              <w:t>3.</w:t>
            </w:r>
            <w:r>
              <w:rPr>
                <w:rFonts w:hint="eastAsia"/>
                <w:lang w:val="en-US" w:eastAsia="zh-CN"/>
              </w:rPr>
              <w:t>5</w:t>
            </w:r>
            <w:r>
              <w:t>.7 显示控制:零位移动分+15级,黑/白与彩色比较,彩色对比</w:t>
            </w:r>
          </w:p>
          <w:p w14:paraId="08F864E0">
            <w:pPr>
              <w:bidi w:val="0"/>
              <w:spacing w:line="240" w:lineRule="auto"/>
            </w:pPr>
            <w:r>
              <w:t>3.</w:t>
            </w:r>
            <w:r>
              <w:rPr>
                <w:rFonts w:hint="eastAsia"/>
                <w:lang w:val="en-US" w:eastAsia="zh-CN"/>
              </w:rPr>
              <w:t>5</w:t>
            </w:r>
            <w:r>
              <w:t>.8 彩色增强功能:彩色多普勒能量图(CDE/CPI);组织多普勒(TDI)</w:t>
            </w:r>
          </w:p>
          <w:p w14:paraId="5A94AA52">
            <w:pPr>
              <w:bidi w:val="0"/>
              <w:spacing w:line="240" w:lineRule="auto"/>
            </w:pPr>
            <w:r>
              <w:t>3.</w:t>
            </w:r>
            <w:r>
              <w:rPr>
                <w:rFonts w:hint="eastAsia"/>
                <w:lang w:val="en-US" w:eastAsia="zh-CN"/>
              </w:rPr>
              <w:t>6</w:t>
            </w:r>
            <w:r>
              <w:t xml:space="preserve"> 超声图像及病案管理系统 </w:t>
            </w:r>
          </w:p>
          <w:p w14:paraId="503C2095">
            <w:pPr>
              <w:bidi w:val="0"/>
              <w:spacing w:line="240" w:lineRule="auto"/>
            </w:pPr>
            <w:r>
              <w:t>3.</w:t>
            </w:r>
            <w:r>
              <w:rPr>
                <w:rFonts w:hint="eastAsia"/>
                <w:lang w:val="en-US" w:eastAsia="zh-CN"/>
              </w:rPr>
              <w:t>6</w:t>
            </w:r>
            <w:r>
              <w:t>.1 动态图像采集,存储, 一次连续采集≥80幅</w:t>
            </w:r>
          </w:p>
          <w:p w14:paraId="138F9CA3">
            <w:pPr>
              <w:bidi w:val="0"/>
              <w:spacing w:line="240" w:lineRule="auto"/>
            </w:pPr>
            <w:r>
              <w:t>3.</w:t>
            </w:r>
            <w:r>
              <w:rPr>
                <w:rFonts w:hint="eastAsia"/>
                <w:lang w:val="en-US" w:eastAsia="zh-CN"/>
              </w:rPr>
              <w:t>6</w:t>
            </w:r>
            <w:r>
              <w:t>.2 同屏电影回放≥4画面,可调回放速度</w:t>
            </w:r>
          </w:p>
          <w:p w14:paraId="165C70B2">
            <w:pPr>
              <w:bidi w:val="0"/>
              <w:spacing w:line="240" w:lineRule="auto"/>
            </w:pPr>
            <w:r>
              <w:t>3.</w:t>
            </w:r>
            <w:r>
              <w:rPr>
                <w:rFonts w:hint="eastAsia"/>
                <w:lang w:val="en-US" w:eastAsia="zh-CN"/>
              </w:rPr>
              <w:t>6</w:t>
            </w:r>
            <w:r>
              <w:t>.3 存储图像及文档:超大1TB硬盘,CD/DVD</w:t>
            </w:r>
          </w:p>
          <w:p w14:paraId="092B8FCB">
            <w:pPr>
              <w:bidi w:val="0"/>
              <w:spacing w:line="240" w:lineRule="auto"/>
            </w:pPr>
            <w:r>
              <w:t>3.</w:t>
            </w:r>
            <w:r>
              <w:rPr>
                <w:rFonts w:hint="eastAsia"/>
                <w:lang w:val="en-US" w:eastAsia="zh-CN"/>
              </w:rPr>
              <w:t>6</w:t>
            </w:r>
            <w:r>
              <w:t>.4 支持报告存储,检索,统计</w:t>
            </w:r>
          </w:p>
          <w:p w14:paraId="38313C6D">
            <w:pPr>
              <w:bidi w:val="0"/>
              <w:spacing w:line="240" w:lineRule="auto"/>
            </w:pPr>
            <w:r>
              <w:t>3.</w:t>
            </w:r>
            <w:r>
              <w:rPr>
                <w:rFonts w:hint="eastAsia"/>
                <w:lang w:val="en-US" w:eastAsia="zh-CN"/>
              </w:rPr>
              <w:t>6</w:t>
            </w:r>
            <w:r>
              <w:t>.5 为保护病人隐私，图像存储时可隐去病案信息进行存储</w:t>
            </w:r>
          </w:p>
          <w:p w14:paraId="1510DDE1">
            <w:pPr>
              <w:bidi w:val="0"/>
              <w:spacing w:line="240" w:lineRule="auto"/>
            </w:pPr>
            <w:r>
              <w:t>3.</w:t>
            </w:r>
            <w:r>
              <w:rPr>
                <w:rFonts w:hint="eastAsia"/>
                <w:lang w:val="en-US" w:eastAsia="zh-CN"/>
              </w:rPr>
              <w:t>6</w:t>
            </w:r>
            <w:r>
              <w:t>.6 DICOM QVue图像阅读器</w:t>
            </w:r>
          </w:p>
          <w:p w14:paraId="16EE3EB4">
            <w:pPr>
              <w:bidi w:val="0"/>
              <w:spacing w:line="240" w:lineRule="auto"/>
            </w:pPr>
            <w:r>
              <w:t>3.</w:t>
            </w:r>
            <w:r>
              <w:rPr>
                <w:rFonts w:hint="eastAsia"/>
                <w:lang w:val="en-US" w:eastAsia="zh-CN"/>
              </w:rPr>
              <w:t>7</w:t>
            </w:r>
            <w:r>
              <w:t xml:space="preserve"> 超声功率输出调节: B/M,PW,CDFI,输出功率选择多级可调</w:t>
            </w:r>
          </w:p>
          <w:p w14:paraId="19C311C4">
            <w:pPr>
              <w:rPr>
                <w:rFonts w:ascii="宋体" w:hAnsi="宋体" w:eastAsia="宋体" w:cs="Times New Roman"/>
              </w:rPr>
            </w:pPr>
          </w:p>
          <w:tbl>
            <w:tblPr>
              <w:tblStyle w:val="12"/>
              <w:tblpPr w:leftFromText="180" w:rightFromText="180" w:vertAnchor="text" w:horzAnchor="page" w:tblpX="1819" w:tblpY="459"/>
              <w:tblOverlap w:val="never"/>
              <w:tblW w:w="85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2"/>
              <w:gridCol w:w="5730"/>
              <w:gridCol w:w="1708"/>
            </w:tblGrid>
            <w:tr w14:paraId="2974B9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07" w:hRule="exact"/>
              </w:trPr>
              <w:tc>
                <w:tcPr>
                  <w:tcW w:w="1102" w:type="dxa"/>
                  <w:tcBorders>
                    <w:top w:val="single" w:color="auto" w:sz="4" w:space="0"/>
                    <w:left w:val="single" w:color="auto" w:sz="4" w:space="0"/>
                    <w:bottom w:val="single" w:color="auto" w:sz="4" w:space="0"/>
                    <w:right w:val="single" w:color="auto" w:sz="4" w:space="0"/>
                  </w:tcBorders>
                  <w:vAlign w:val="center"/>
                </w:tcPr>
                <w:p w14:paraId="062FE66F">
                  <w:pPr>
                    <w:spacing w:line="240" w:lineRule="auto"/>
                    <w:jc w:val="center"/>
                    <w:rPr>
                      <w:rFonts w:ascii="宋体" w:hAnsi="宋体"/>
                      <w:sz w:val="21"/>
                      <w:szCs w:val="21"/>
                    </w:rPr>
                  </w:pPr>
                  <w:r>
                    <w:rPr>
                      <w:rFonts w:hint="eastAsia" w:ascii="宋体" w:hAnsi="宋体"/>
                      <w:kern w:val="0"/>
                      <w:sz w:val="21"/>
                      <w:szCs w:val="21"/>
                    </w:rPr>
                    <w:t>序 号</w:t>
                  </w:r>
                </w:p>
              </w:tc>
              <w:tc>
                <w:tcPr>
                  <w:tcW w:w="5730" w:type="dxa"/>
                  <w:tcBorders>
                    <w:top w:val="single" w:color="auto" w:sz="4" w:space="0"/>
                    <w:left w:val="single" w:color="auto" w:sz="4" w:space="0"/>
                    <w:bottom w:val="single" w:color="auto" w:sz="4" w:space="0"/>
                    <w:right w:val="single" w:color="auto" w:sz="4" w:space="0"/>
                  </w:tcBorders>
                  <w:vAlign w:val="center"/>
                </w:tcPr>
                <w:p w14:paraId="7A44A091">
                  <w:pPr>
                    <w:spacing w:line="240" w:lineRule="auto"/>
                    <w:jc w:val="center"/>
                    <w:rPr>
                      <w:rFonts w:ascii="宋体" w:hAnsi="宋体"/>
                      <w:sz w:val="21"/>
                      <w:szCs w:val="21"/>
                    </w:rPr>
                  </w:pPr>
                  <w:r>
                    <w:rPr>
                      <w:rFonts w:hint="eastAsia" w:ascii="宋体" w:hAnsi="宋体"/>
                      <w:kern w:val="0"/>
                      <w:sz w:val="21"/>
                      <w:szCs w:val="21"/>
                    </w:rPr>
                    <w:t>名称及型号</w:t>
                  </w:r>
                </w:p>
              </w:tc>
              <w:tc>
                <w:tcPr>
                  <w:tcW w:w="1708" w:type="dxa"/>
                  <w:tcBorders>
                    <w:top w:val="single" w:color="auto" w:sz="4" w:space="0"/>
                    <w:left w:val="single" w:color="auto" w:sz="4" w:space="0"/>
                    <w:bottom w:val="single" w:color="auto" w:sz="4" w:space="0"/>
                    <w:right w:val="single" w:color="auto" w:sz="4" w:space="0"/>
                  </w:tcBorders>
                  <w:vAlign w:val="center"/>
                </w:tcPr>
                <w:p w14:paraId="2A15B3C2">
                  <w:pPr>
                    <w:spacing w:line="240" w:lineRule="auto"/>
                    <w:jc w:val="center"/>
                    <w:rPr>
                      <w:rFonts w:ascii="宋体" w:hAnsi="宋体"/>
                      <w:sz w:val="21"/>
                      <w:szCs w:val="21"/>
                    </w:rPr>
                  </w:pPr>
                  <w:r>
                    <w:rPr>
                      <w:rFonts w:hint="eastAsia" w:ascii="宋体" w:hAnsi="宋体"/>
                      <w:kern w:val="0"/>
                      <w:sz w:val="21"/>
                      <w:szCs w:val="21"/>
                    </w:rPr>
                    <w:t>数  量</w:t>
                  </w:r>
                </w:p>
              </w:tc>
            </w:tr>
            <w:tr w14:paraId="5ACA7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exact"/>
              </w:trPr>
              <w:tc>
                <w:tcPr>
                  <w:tcW w:w="1102" w:type="dxa"/>
                  <w:tcBorders>
                    <w:top w:val="single" w:color="auto" w:sz="4" w:space="0"/>
                    <w:left w:val="single" w:color="auto" w:sz="4" w:space="0"/>
                    <w:bottom w:val="single" w:color="auto" w:sz="4" w:space="0"/>
                    <w:right w:val="single" w:color="auto" w:sz="4" w:space="0"/>
                  </w:tcBorders>
                  <w:vAlign w:val="center"/>
                </w:tcPr>
                <w:p w14:paraId="5C0B4353">
                  <w:pPr>
                    <w:spacing w:line="600" w:lineRule="auto"/>
                    <w:jc w:val="center"/>
                    <w:rPr>
                      <w:rFonts w:ascii="宋体" w:hAnsi="宋体"/>
                      <w:sz w:val="21"/>
                      <w:szCs w:val="21"/>
                    </w:rPr>
                  </w:pPr>
                  <w:r>
                    <w:rPr>
                      <w:rFonts w:hint="eastAsia" w:ascii="宋体" w:hAnsi="宋体"/>
                      <w:kern w:val="0"/>
                      <w:sz w:val="21"/>
                      <w:szCs w:val="21"/>
                    </w:rPr>
                    <w:t>1</w:t>
                  </w:r>
                </w:p>
              </w:tc>
              <w:tc>
                <w:tcPr>
                  <w:tcW w:w="5730" w:type="dxa"/>
                  <w:tcBorders>
                    <w:top w:val="single" w:color="auto" w:sz="4" w:space="0"/>
                    <w:left w:val="single" w:color="auto" w:sz="4" w:space="0"/>
                    <w:bottom w:val="single" w:color="auto" w:sz="4" w:space="0"/>
                    <w:right w:val="single" w:color="auto" w:sz="4" w:space="0"/>
                  </w:tcBorders>
                  <w:vAlign w:val="center"/>
                </w:tcPr>
                <w:p w14:paraId="3E62AFAB">
                  <w:pPr>
                    <w:widowControl/>
                    <w:spacing w:line="600" w:lineRule="auto"/>
                    <w:jc w:val="left"/>
                    <w:rPr>
                      <w:rFonts w:hint="eastAsia" w:ascii="宋体" w:hAnsi="宋体" w:eastAsia="宋体" w:cs="Times New Roman"/>
                      <w:kern w:val="0"/>
                      <w:sz w:val="21"/>
                      <w:szCs w:val="21"/>
                      <w:lang w:val="en-US" w:eastAsia="zh-CN"/>
                    </w:rPr>
                  </w:pPr>
                  <w:r>
                    <w:rPr>
                      <w:rFonts w:hint="eastAsia" w:ascii="宋体" w:hAnsi="宋体" w:cs="Times New Roman"/>
                      <w:kern w:val="0"/>
                      <w:sz w:val="21"/>
                      <w:szCs w:val="21"/>
                      <w:lang w:val="en-US" w:eastAsia="zh-CN"/>
                    </w:rPr>
                    <w:t>彩色超声诊断系统主机</w:t>
                  </w:r>
                </w:p>
              </w:tc>
              <w:tc>
                <w:tcPr>
                  <w:tcW w:w="1708" w:type="dxa"/>
                  <w:tcBorders>
                    <w:top w:val="single" w:color="auto" w:sz="4" w:space="0"/>
                    <w:left w:val="single" w:color="auto" w:sz="4" w:space="0"/>
                    <w:bottom w:val="single" w:color="auto" w:sz="4" w:space="0"/>
                    <w:right w:val="single" w:color="auto" w:sz="4" w:space="0"/>
                  </w:tcBorders>
                  <w:vAlign w:val="center"/>
                </w:tcPr>
                <w:p w14:paraId="53CEDA06">
                  <w:pPr>
                    <w:spacing w:line="600" w:lineRule="auto"/>
                    <w:jc w:val="center"/>
                    <w:rPr>
                      <w:rFonts w:hint="eastAsia" w:ascii="宋体" w:hAnsi="宋体" w:eastAsia="宋体"/>
                      <w:sz w:val="21"/>
                      <w:szCs w:val="21"/>
                      <w:lang w:val="en-US" w:eastAsia="zh-CN"/>
                    </w:rPr>
                  </w:pPr>
                  <w:r>
                    <w:rPr>
                      <w:rFonts w:hint="eastAsia" w:ascii="宋体" w:hAnsi="宋体"/>
                      <w:kern w:val="0"/>
                      <w:sz w:val="21"/>
                      <w:szCs w:val="21"/>
                    </w:rPr>
                    <w:t>1</w:t>
                  </w:r>
                  <w:r>
                    <w:rPr>
                      <w:rFonts w:hint="eastAsia" w:ascii="宋体" w:hAnsi="宋体"/>
                      <w:kern w:val="0"/>
                      <w:sz w:val="21"/>
                      <w:szCs w:val="21"/>
                      <w:lang w:val="en-US" w:eastAsia="zh-CN"/>
                    </w:rPr>
                    <w:t>台</w:t>
                  </w:r>
                </w:p>
              </w:tc>
            </w:tr>
            <w:tr w14:paraId="74F4C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exact"/>
              </w:trPr>
              <w:tc>
                <w:tcPr>
                  <w:tcW w:w="1102" w:type="dxa"/>
                  <w:tcBorders>
                    <w:top w:val="single" w:color="auto" w:sz="4" w:space="0"/>
                    <w:left w:val="single" w:color="auto" w:sz="4" w:space="0"/>
                    <w:bottom w:val="single" w:color="auto" w:sz="4" w:space="0"/>
                    <w:right w:val="single" w:color="auto" w:sz="4" w:space="0"/>
                  </w:tcBorders>
                  <w:vAlign w:val="center"/>
                </w:tcPr>
                <w:p w14:paraId="42757844">
                  <w:pPr>
                    <w:spacing w:line="600" w:lineRule="auto"/>
                    <w:jc w:val="center"/>
                    <w:rPr>
                      <w:rFonts w:hint="eastAsia" w:ascii="宋体" w:hAnsi="宋体"/>
                      <w:kern w:val="0"/>
                      <w:sz w:val="21"/>
                      <w:szCs w:val="21"/>
                    </w:rPr>
                  </w:pPr>
                  <w:r>
                    <w:rPr>
                      <w:rFonts w:hint="eastAsia" w:ascii="宋体" w:hAnsi="宋体"/>
                      <w:kern w:val="0"/>
                      <w:sz w:val="21"/>
                      <w:szCs w:val="21"/>
                    </w:rPr>
                    <w:t>2</w:t>
                  </w:r>
                </w:p>
              </w:tc>
              <w:tc>
                <w:tcPr>
                  <w:tcW w:w="5730" w:type="dxa"/>
                  <w:tcBorders>
                    <w:top w:val="single" w:color="auto" w:sz="4" w:space="0"/>
                    <w:left w:val="single" w:color="auto" w:sz="4" w:space="0"/>
                    <w:bottom w:val="single" w:color="auto" w:sz="4" w:space="0"/>
                    <w:right w:val="single" w:color="auto" w:sz="4" w:space="0"/>
                  </w:tcBorders>
                  <w:vAlign w:val="center"/>
                </w:tcPr>
                <w:p w14:paraId="520DE49A">
                  <w:pPr>
                    <w:spacing w:line="600" w:lineRule="auto"/>
                    <w:jc w:val="left"/>
                    <w:rPr>
                      <w:rFonts w:hint="default" w:ascii="宋体" w:hAnsi="宋体" w:eastAsia="宋体" w:cs="Times New Roman"/>
                      <w:kern w:val="0"/>
                      <w:sz w:val="21"/>
                      <w:szCs w:val="21"/>
                      <w:lang w:val="en-US" w:eastAsia="zh-CN" w:bidi="ar-SA"/>
                    </w:rPr>
                  </w:pPr>
                  <w:r>
                    <w:rPr>
                      <w:rFonts w:hint="eastAsia" w:ascii="宋体" w:hAnsi="宋体" w:eastAsia="宋体" w:cs="Times New Roman"/>
                      <w:kern w:val="0"/>
                      <w:sz w:val="21"/>
                      <w:szCs w:val="21"/>
                      <w:lang w:val="en-US" w:eastAsia="zh-CN"/>
                    </w:rPr>
                    <w:t>高分辨率液晶显示器</w:t>
                  </w:r>
                </w:p>
              </w:tc>
              <w:tc>
                <w:tcPr>
                  <w:tcW w:w="1708" w:type="dxa"/>
                  <w:tcBorders>
                    <w:top w:val="single" w:color="auto" w:sz="4" w:space="0"/>
                    <w:left w:val="single" w:color="auto" w:sz="4" w:space="0"/>
                    <w:bottom w:val="single" w:color="auto" w:sz="4" w:space="0"/>
                    <w:right w:val="single" w:color="auto" w:sz="4" w:space="0"/>
                  </w:tcBorders>
                  <w:vAlign w:val="center"/>
                </w:tcPr>
                <w:p w14:paraId="58CC2741">
                  <w:pPr>
                    <w:spacing w:line="600" w:lineRule="auto"/>
                    <w:jc w:val="center"/>
                    <w:rPr>
                      <w:rFonts w:hint="default" w:ascii="宋体" w:hAnsi="宋体" w:eastAsia="宋体" w:cs="Times New Roman"/>
                      <w:kern w:val="0"/>
                      <w:sz w:val="21"/>
                      <w:szCs w:val="21"/>
                      <w:lang w:val="en-US" w:eastAsia="zh-CN" w:bidi="ar-SA"/>
                    </w:rPr>
                  </w:pPr>
                  <w:r>
                    <w:rPr>
                      <w:rFonts w:hint="eastAsia" w:ascii="宋体" w:hAnsi="宋体"/>
                      <w:kern w:val="0"/>
                      <w:sz w:val="21"/>
                      <w:szCs w:val="21"/>
                      <w:lang w:val="en-US" w:eastAsia="zh-CN"/>
                    </w:rPr>
                    <w:t>1台</w:t>
                  </w:r>
                </w:p>
              </w:tc>
            </w:tr>
            <w:tr w14:paraId="2FEA2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exact"/>
              </w:trPr>
              <w:tc>
                <w:tcPr>
                  <w:tcW w:w="1102" w:type="dxa"/>
                  <w:tcBorders>
                    <w:top w:val="single" w:color="auto" w:sz="4" w:space="0"/>
                    <w:left w:val="single" w:color="auto" w:sz="4" w:space="0"/>
                    <w:bottom w:val="single" w:color="auto" w:sz="4" w:space="0"/>
                    <w:right w:val="single" w:color="auto" w:sz="4" w:space="0"/>
                  </w:tcBorders>
                  <w:vAlign w:val="center"/>
                </w:tcPr>
                <w:p w14:paraId="65701446">
                  <w:pPr>
                    <w:spacing w:line="600" w:lineRule="auto"/>
                    <w:jc w:val="center"/>
                    <w:rPr>
                      <w:rFonts w:hint="eastAsia" w:ascii="宋体" w:hAnsi="宋体"/>
                      <w:kern w:val="0"/>
                      <w:sz w:val="21"/>
                      <w:szCs w:val="21"/>
                      <w:lang w:val="en-US" w:eastAsia="zh-CN"/>
                    </w:rPr>
                  </w:pPr>
                  <w:r>
                    <w:rPr>
                      <w:rFonts w:hint="eastAsia" w:ascii="宋体" w:hAnsi="宋体"/>
                      <w:kern w:val="0"/>
                      <w:sz w:val="21"/>
                      <w:szCs w:val="21"/>
                      <w:lang w:val="en-US" w:eastAsia="zh-CN"/>
                    </w:rPr>
                    <w:t>3</w:t>
                  </w:r>
                </w:p>
              </w:tc>
              <w:tc>
                <w:tcPr>
                  <w:tcW w:w="5730" w:type="dxa"/>
                  <w:tcBorders>
                    <w:top w:val="single" w:color="auto" w:sz="4" w:space="0"/>
                    <w:left w:val="single" w:color="auto" w:sz="4" w:space="0"/>
                    <w:bottom w:val="single" w:color="auto" w:sz="4" w:space="0"/>
                    <w:right w:val="single" w:color="auto" w:sz="4" w:space="0"/>
                  </w:tcBorders>
                  <w:vAlign w:val="center"/>
                </w:tcPr>
                <w:p w14:paraId="6225009A">
                  <w:pPr>
                    <w:spacing w:line="600" w:lineRule="auto"/>
                    <w:jc w:val="left"/>
                    <w:rPr>
                      <w:rFonts w:hint="default" w:ascii="宋体" w:hAnsi="宋体"/>
                      <w:kern w:val="0"/>
                      <w:sz w:val="21"/>
                      <w:szCs w:val="21"/>
                      <w:lang w:val="en-US" w:eastAsia="zh-CN"/>
                    </w:rPr>
                  </w:pPr>
                  <w:r>
                    <w:rPr>
                      <w:rFonts w:hint="eastAsia" w:ascii="宋体" w:hAnsi="宋体"/>
                      <w:kern w:val="0"/>
                      <w:sz w:val="21"/>
                      <w:szCs w:val="21"/>
                      <w:lang w:val="en-US" w:eastAsia="zh-CN"/>
                    </w:rPr>
                    <w:t>成人心脏探头</w:t>
                  </w:r>
                </w:p>
              </w:tc>
              <w:tc>
                <w:tcPr>
                  <w:tcW w:w="1708" w:type="dxa"/>
                  <w:tcBorders>
                    <w:top w:val="single" w:color="auto" w:sz="4" w:space="0"/>
                    <w:left w:val="single" w:color="auto" w:sz="4" w:space="0"/>
                    <w:bottom w:val="single" w:color="auto" w:sz="4" w:space="0"/>
                    <w:right w:val="single" w:color="auto" w:sz="4" w:space="0"/>
                  </w:tcBorders>
                  <w:vAlign w:val="center"/>
                </w:tcPr>
                <w:p w14:paraId="6A53AF37">
                  <w:pPr>
                    <w:spacing w:line="600" w:lineRule="auto"/>
                    <w:jc w:val="center"/>
                    <w:rPr>
                      <w:rFonts w:hint="default" w:ascii="宋体" w:hAnsi="宋体" w:eastAsia="宋体" w:cs="Times New Roman"/>
                      <w:kern w:val="0"/>
                      <w:sz w:val="21"/>
                      <w:szCs w:val="21"/>
                      <w:lang w:val="en-US" w:eastAsia="zh-CN" w:bidi="ar-SA"/>
                    </w:rPr>
                  </w:pPr>
                  <w:r>
                    <w:rPr>
                      <w:rFonts w:hint="eastAsia" w:ascii="宋体" w:hAnsi="宋体"/>
                      <w:kern w:val="0"/>
                      <w:sz w:val="21"/>
                      <w:szCs w:val="21"/>
                      <w:lang w:val="en-US" w:eastAsia="zh-CN"/>
                    </w:rPr>
                    <w:t>1把</w:t>
                  </w:r>
                </w:p>
              </w:tc>
            </w:tr>
            <w:tr w14:paraId="7D205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exact"/>
              </w:trPr>
              <w:tc>
                <w:tcPr>
                  <w:tcW w:w="1102" w:type="dxa"/>
                  <w:tcBorders>
                    <w:top w:val="single" w:color="auto" w:sz="4" w:space="0"/>
                    <w:left w:val="single" w:color="auto" w:sz="4" w:space="0"/>
                    <w:bottom w:val="single" w:color="auto" w:sz="4" w:space="0"/>
                    <w:right w:val="single" w:color="auto" w:sz="4" w:space="0"/>
                  </w:tcBorders>
                  <w:vAlign w:val="center"/>
                </w:tcPr>
                <w:p w14:paraId="5948CF3C">
                  <w:pPr>
                    <w:spacing w:line="600" w:lineRule="auto"/>
                    <w:jc w:val="center"/>
                    <w:rPr>
                      <w:rFonts w:hint="eastAsia" w:ascii="宋体" w:hAnsi="宋体" w:eastAsia="宋体"/>
                      <w:kern w:val="0"/>
                      <w:sz w:val="21"/>
                      <w:szCs w:val="21"/>
                      <w:lang w:val="en-US" w:eastAsia="zh-CN"/>
                    </w:rPr>
                  </w:pPr>
                  <w:r>
                    <w:rPr>
                      <w:rFonts w:hint="eastAsia" w:ascii="宋体" w:hAnsi="宋体"/>
                      <w:kern w:val="0"/>
                      <w:sz w:val="21"/>
                      <w:szCs w:val="21"/>
                      <w:lang w:val="en-US" w:eastAsia="zh-CN"/>
                    </w:rPr>
                    <w:t>4</w:t>
                  </w:r>
                </w:p>
              </w:tc>
              <w:tc>
                <w:tcPr>
                  <w:tcW w:w="5730" w:type="dxa"/>
                  <w:tcBorders>
                    <w:top w:val="single" w:color="auto" w:sz="4" w:space="0"/>
                    <w:left w:val="single" w:color="auto" w:sz="4" w:space="0"/>
                    <w:bottom w:val="single" w:color="auto" w:sz="4" w:space="0"/>
                    <w:right w:val="single" w:color="auto" w:sz="4" w:space="0"/>
                  </w:tcBorders>
                  <w:vAlign w:val="center"/>
                </w:tcPr>
                <w:p w14:paraId="33329706">
                  <w:pPr>
                    <w:spacing w:line="600" w:lineRule="auto"/>
                    <w:jc w:val="left"/>
                    <w:rPr>
                      <w:rFonts w:hint="default" w:ascii="宋体" w:hAnsi="宋体"/>
                      <w:kern w:val="0"/>
                      <w:sz w:val="21"/>
                      <w:szCs w:val="21"/>
                      <w:lang w:val="en-US" w:eastAsia="zh-CN"/>
                    </w:rPr>
                  </w:pPr>
                  <w:r>
                    <w:rPr>
                      <w:rFonts w:hint="default" w:ascii="宋体" w:hAnsi="宋体"/>
                      <w:kern w:val="0"/>
                      <w:sz w:val="21"/>
                      <w:szCs w:val="21"/>
                      <w:lang w:val="en-US" w:eastAsia="zh-CN"/>
                    </w:rPr>
                    <w:t>血管线阵探头</w:t>
                  </w:r>
                </w:p>
              </w:tc>
              <w:tc>
                <w:tcPr>
                  <w:tcW w:w="1708" w:type="dxa"/>
                  <w:tcBorders>
                    <w:top w:val="single" w:color="auto" w:sz="4" w:space="0"/>
                    <w:left w:val="single" w:color="auto" w:sz="4" w:space="0"/>
                    <w:bottom w:val="single" w:color="auto" w:sz="4" w:space="0"/>
                    <w:right w:val="single" w:color="auto" w:sz="4" w:space="0"/>
                  </w:tcBorders>
                  <w:vAlign w:val="center"/>
                </w:tcPr>
                <w:p w14:paraId="2732A977">
                  <w:pPr>
                    <w:spacing w:line="600" w:lineRule="auto"/>
                    <w:jc w:val="center"/>
                    <w:rPr>
                      <w:rFonts w:hint="eastAsia" w:ascii="宋体" w:hAnsi="宋体"/>
                      <w:kern w:val="0"/>
                      <w:sz w:val="21"/>
                      <w:szCs w:val="21"/>
                    </w:rPr>
                  </w:pPr>
                  <w:r>
                    <w:rPr>
                      <w:rFonts w:hint="eastAsia" w:ascii="宋体" w:hAnsi="宋体"/>
                      <w:kern w:val="0"/>
                      <w:sz w:val="21"/>
                      <w:szCs w:val="21"/>
                    </w:rPr>
                    <w:t>1</w:t>
                  </w:r>
                  <w:r>
                    <w:rPr>
                      <w:rFonts w:hint="eastAsia" w:ascii="宋体" w:hAnsi="宋体"/>
                      <w:kern w:val="0"/>
                      <w:sz w:val="21"/>
                      <w:szCs w:val="21"/>
                      <w:lang w:val="en-US" w:eastAsia="zh-CN"/>
                    </w:rPr>
                    <w:t>把</w:t>
                  </w:r>
                </w:p>
              </w:tc>
            </w:tr>
            <w:tr w14:paraId="2FED7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exact"/>
              </w:trPr>
              <w:tc>
                <w:tcPr>
                  <w:tcW w:w="1102" w:type="dxa"/>
                  <w:tcBorders>
                    <w:top w:val="single" w:color="auto" w:sz="4" w:space="0"/>
                    <w:left w:val="single" w:color="auto" w:sz="4" w:space="0"/>
                    <w:bottom w:val="single" w:color="auto" w:sz="4" w:space="0"/>
                    <w:right w:val="single" w:color="auto" w:sz="4" w:space="0"/>
                  </w:tcBorders>
                  <w:vAlign w:val="center"/>
                </w:tcPr>
                <w:p w14:paraId="74AF2CE6">
                  <w:pPr>
                    <w:spacing w:line="600" w:lineRule="auto"/>
                    <w:jc w:val="center"/>
                    <w:rPr>
                      <w:rFonts w:hint="eastAsia" w:ascii="宋体" w:hAnsi="宋体"/>
                      <w:kern w:val="0"/>
                      <w:sz w:val="21"/>
                      <w:szCs w:val="21"/>
                      <w:lang w:val="en-US" w:eastAsia="zh-CN"/>
                    </w:rPr>
                  </w:pPr>
                  <w:r>
                    <w:rPr>
                      <w:rFonts w:hint="eastAsia" w:ascii="宋体" w:hAnsi="宋体"/>
                      <w:kern w:val="0"/>
                      <w:sz w:val="21"/>
                      <w:szCs w:val="21"/>
                      <w:lang w:val="en-US" w:eastAsia="zh-CN"/>
                    </w:rPr>
                    <w:t>5</w:t>
                  </w:r>
                </w:p>
              </w:tc>
              <w:tc>
                <w:tcPr>
                  <w:tcW w:w="5730" w:type="dxa"/>
                  <w:tcBorders>
                    <w:top w:val="single" w:color="auto" w:sz="4" w:space="0"/>
                    <w:left w:val="single" w:color="auto" w:sz="4" w:space="0"/>
                    <w:bottom w:val="single" w:color="auto" w:sz="4" w:space="0"/>
                    <w:right w:val="single" w:color="auto" w:sz="4" w:space="0"/>
                  </w:tcBorders>
                  <w:vAlign w:val="center"/>
                </w:tcPr>
                <w:p w14:paraId="2B251188">
                  <w:pPr>
                    <w:spacing w:line="600" w:lineRule="auto"/>
                    <w:jc w:val="left"/>
                    <w:rPr>
                      <w:rFonts w:hint="default" w:ascii="宋体" w:hAnsi="宋体"/>
                      <w:kern w:val="0"/>
                      <w:sz w:val="21"/>
                      <w:szCs w:val="21"/>
                      <w:lang w:val="en-US" w:eastAsia="zh-CN"/>
                    </w:rPr>
                  </w:pPr>
                  <w:r>
                    <w:rPr>
                      <w:rFonts w:hint="eastAsia" w:ascii="宋体" w:hAnsi="宋体"/>
                      <w:kern w:val="0"/>
                      <w:sz w:val="21"/>
                      <w:szCs w:val="21"/>
                      <w:lang w:val="en-US" w:eastAsia="zh-CN"/>
                    </w:rPr>
                    <w:t>腹部探头</w:t>
                  </w:r>
                </w:p>
              </w:tc>
              <w:tc>
                <w:tcPr>
                  <w:tcW w:w="1708" w:type="dxa"/>
                  <w:tcBorders>
                    <w:top w:val="single" w:color="auto" w:sz="4" w:space="0"/>
                    <w:left w:val="single" w:color="auto" w:sz="4" w:space="0"/>
                    <w:bottom w:val="single" w:color="auto" w:sz="4" w:space="0"/>
                    <w:right w:val="single" w:color="auto" w:sz="4" w:space="0"/>
                  </w:tcBorders>
                  <w:vAlign w:val="center"/>
                </w:tcPr>
                <w:p w14:paraId="4EFF4B5E">
                  <w:pPr>
                    <w:spacing w:line="600" w:lineRule="auto"/>
                    <w:jc w:val="center"/>
                    <w:rPr>
                      <w:rFonts w:hint="default" w:ascii="宋体" w:hAnsi="宋体" w:eastAsia="宋体" w:cs="Times New Roman"/>
                      <w:kern w:val="0"/>
                      <w:sz w:val="21"/>
                      <w:szCs w:val="21"/>
                      <w:lang w:val="en-US" w:eastAsia="zh-CN" w:bidi="ar-SA"/>
                    </w:rPr>
                  </w:pPr>
                  <w:r>
                    <w:rPr>
                      <w:rFonts w:hint="eastAsia" w:ascii="宋体" w:hAnsi="宋体"/>
                      <w:kern w:val="0"/>
                      <w:sz w:val="21"/>
                      <w:szCs w:val="21"/>
                      <w:lang w:val="en-US" w:eastAsia="zh-CN"/>
                    </w:rPr>
                    <w:t>1把</w:t>
                  </w:r>
                </w:p>
              </w:tc>
            </w:tr>
            <w:tr w14:paraId="1337A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exact"/>
              </w:trPr>
              <w:tc>
                <w:tcPr>
                  <w:tcW w:w="1102" w:type="dxa"/>
                  <w:tcBorders>
                    <w:top w:val="single" w:color="auto" w:sz="4" w:space="0"/>
                    <w:left w:val="single" w:color="auto" w:sz="4" w:space="0"/>
                    <w:bottom w:val="single" w:color="auto" w:sz="4" w:space="0"/>
                    <w:right w:val="single" w:color="auto" w:sz="4" w:space="0"/>
                  </w:tcBorders>
                  <w:vAlign w:val="center"/>
                </w:tcPr>
                <w:p w14:paraId="29ED9224">
                  <w:pPr>
                    <w:spacing w:line="60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6</w:t>
                  </w:r>
                </w:p>
              </w:tc>
              <w:tc>
                <w:tcPr>
                  <w:tcW w:w="5730" w:type="dxa"/>
                  <w:tcBorders>
                    <w:top w:val="single" w:color="auto" w:sz="4" w:space="0"/>
                    <w:left w:val="single" w:color="auto" w:sz="4" w:space="0"/>
                    <w:bottom w:val="single" w:color="auto" w:sz="4" w:space="0"/>
                    <w:right w:val="single" w:color="auto" w:sz="4" w:space="0"/>
                  </w:tcBorders>
                  <w:shd w:val="clear" w:color="auto" w:fill="auto"/>
                  <w:vAlign w:val="center"/>
                </w:tcPr>
                <w:p w14:paraId="4D1DF4AE">
                  <w:pPr>
                    <w:spacing w:line="600" w:lineRule="auto"/>
                    <w:jc w:val="left"/>
                    <w:rPr>
                      <w:rFonts w:hint="default" w:ascii="宋体" w:hAnsi="宋体"/>
                      <w:kern w:val="0"/>
                      <w:sz w:val="21"/>
                      <w:szCs w:val="21"/>
                      <w:lang w:val="en-US" w:eastAsia="zh-CN"/>
                    </w:rPr>
                  </w:pPr>
                  <w:r>
                    <w:rPr>
                      <w:rFonts w:hint="eastAsia" w:ascii="宋体" w:hAnsi="宋体"/>
                      <w:kern w:val="0"/>
                      <w:sz w:val="21"/>
                      <w:szCs w:val="21"/>
                      <w:lang w:val="en-US" w:eastAsia="zh-CN"/>
                    </w:rPr>
                    <w:t>经食道心脏探头</w:t>
                  </w:r>
                </w:p>
              </w:tc>
              <w:tc>
                <w:tcPr>
                  <w:tcW w:w="1708" w:type="dxa"/>
                  <w:tcBorders>
                    <w:top w:val="single" w:color="auto" w:sz="4" w:space="0"/>
                    <w:left w:val="single" w:color="auto" w:sz="4" w:space="0"/>
                    <w:bottom w:val="single" w:color="auto" w:sz="4" w:space="0"/>
                    <w:right w:val="single" w:color="auto" w:sz="4" w:space="0"/>
                  </w:tcBorders>
                  <w:shd w:val="clear" w:color="auto" w:fill="auto"/>
                  <w:vAlign w:val="center"/>
                </w:tcPr>
                <w:p w14:paraId="5E271CE5">
                  <w:pPr>
                    <w:spacing w:line="600" w:lineRule="auto"/>
                    <w:jc w:val="center"/>
                    <w:rPr>
                      <w:rFonts w:hint="default" w:ascii="宋体" w:hAnsi="宋体" w:eastAsiaTheme="minorEastAsia" w:cstheme="minorBidi"/>
                      <w:kern w:val="0"/>
                      <w:sz w:val="21"/>
                      <w:szCs w:val="21"/>
                      <w:lang w:val="en-US" w:eastAsia="zh-CN" w:bidi="ar-SA"/>
                    </w:rPr>
                  </w:pPr>
                  <w:r>
                    <w:rPr>
                      <w:rFonts w:hint="eastAsia" w:ascii="宋体" w:hAnsi="宋体"/>
                      <w:kern w:val="0"/>
                      <w:sz w:val="21"/>
                      <w:szCs w:val="21"/>
                    </w:rPr>
                    <w:t>1</w:t>
                  </w:r>
                  <w:r>
                    <w:rPr>
                      <w:rFonts w:hint="eastAsia" w:ascii="宋体" w:hAnsi="宋体"/>
                      <w:kern w:val="0"/>
                      <w:sz w:val="21"/>
                      <w:szCs w:val="21"/>
                      <w:lang w:val="en-US" w:eastAsia="zh-CN"/>
                    </w:rPr>
                    <w:t>把</w:t>
                  </w:r>
                </w:p>
              </w:tc>
            </w:tr>
            <w:tr w14:paraId="58AEC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exact"/>
              </w:trPr>
              <w:tc>
                <w:tcPr>
                  <w:tcW w:w="1102" w:type="dxa"/>
                  <w:tcBorders>
                    <w:top w:val="single" w:color="auto" w:sz="4" w:space="0"/>
                    <w:left w:val="single" w:color="auto" w:sz="4" w:space="0"/>
                    <w:bottom w:val="single" w:color="auto" w:sz="4" w:space="0"/>
                    <w:right w:val="single" w:color="auto" w:sz="4" w:space="0"/>
                  </w:tcBorders>
                  <w:vAlign w:val="center"/>
                </w:tcPr>
                <w:p w14:paraId="0E4B0F06">
                  <w:pPr>
                    <w:spacing w:line="60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7</w:t>
                  </w:r>
                </w:p>
              </w:tc>
              <w:tc>
                <w:tcPr>
                  <w:tcW w:w="5730" w:type="dxa"/>
                  <w:tcBorders>
                    <w:top w:val="single" w:color="auto" w:sz="4" w:space="0"/>
                    <w:left w:val="single" w:color="auto" w:sz="4" w:space="0"/>
                    <w:bottom w:val="single" w:color="auto" w:sz="4" w:space="0"/>
                    <w:right w:val="single" w:color="auto" w:sz="4" w:space="0"/>
                  </w:tcBorders>
                  <w:shd w:val="clear" w:color="auto" w:fill="auto"/>
                  <w:vAlign w:val="center"/>
                </w:tcPr>
                <w:p w14:paraId="4F84CA39">
                  <w:pPr>
                    <w:spacing w:line="600" w:lineRule="auto"/>
                    <w:jc w:val="left"/>
                    <w:rPr>
                      <w:rFonts w:hint="default" w:ascii="宋体" w:hAnsi="宋体"/>
                      <w:kern w:val="0"/>
                      <w:sz w:val="21"/>
                      <w:szCs w:val="21"/>
                      <w:lang w:val="en-US" w:eastAsia="zh-CN"/>
                    </w:rPr>
                  </w:pPr>
                  <w:r>
                    <w:rPr>
                      <w:rFonts w:hint="eastAsia" w:ascii="宋体" w:hAnsi="宋体"/>
                      <w:kern w:val="0"/>
                      <w:sz w:val="21"/>
                      <w:szCs w:val="21"/>
                      <w:lang w:val="en-US" w:eastAsia="zh-CN"/>
                    </w:rPr>
                    <w:t>三维心脏软件</w:t>
                  </w:r>
                </w:p>
              </w:tc>
              <w:tc>
                <w:tcPr>
                  <w:tcW w:w="1708" w:type="dxa"/>
                  <w:tcBorders>
                    <w:top w:val="single" w:color="auto" w:sz="4" w:space="0"/>
                    <w:left w:val="single" w:color="auto" w:sz="4" w:space="0"/>
                    <w:bottom w:val="single" w:color="auto" w:sz="4" w:space="0"/>
                    <w:right w:val="single" w:color="auto" w:sz="4" w:space="0"/>
                  </w:tcBorders>
                  <w:shd w:val="clear" w:color="auto" w:fill="auto"/>
                  <w:vAlign w:val="center"/>
                </w:tcPr>
                <w:p w14:paraId="6C5D37C9">
                  <w:pPr>
                    <w:spacing w:line="600" w:lineRule="auto"/>
                    <w:jc w:val="center"/>
                    <w:rPr>
                      <w:rFonts w:hint="eastAsia" w:ascii="宋体" w:hAnsi="宋体" w:eastAsiaTheme="minorEastAsia" w:cstheme="minorBidi"/>
                      <w:kern w:val="0"/>
                      <w:sz w:val="21"/>
                      <w:szCs w:val="21"/>
                      <w:lang w:val="en-US" w:eastAsia="zh-CN" w:bidi="ar-SA"/>
                    </w:rPr>
                  </w:pPr>
                  <w:r>
                    <w:rPr>
                      <w:rFonts w:hint="eastAsia" w:ascii="宋体" w:hAnsi="宋体"/>
                      <w:kern w:val="0"/>
                      <w:sz w:val="21"/>
                      <w:szCs w:val="21"/>
                    </w:rPr>
                    <w:t>1</w:t>
                  </w:r>
                  <w:r>
                    <w:rPr>
                      <w:rFonts w:hint="eastAsia" w:ascii="宋体" w:hAnsi="宋体"/>
                      <w:kern w:val="0"/>
                      <w:sz w:val="21"/>
                      <w:szCs w:val="21"/>
                      <w:lang w:val="en-US" w:eastAsia="zh-CN"/>
                    </w:rPr>
                    <w:t>套</w:t>
                  </w:r>
                </w:p>
              </w:tc>
            </w:tr>
            <w:tr w14:paraId="6EE99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exact"/>
              </w:trPr>
              <w:tc>
                <w:tcPr>
                  <w:tcW w:w="1102" w:type="dxa"/>
                  <w:tcBorders>
                    <w:top w:val="single" w:color="auto" w:sz="4" w:space="0"/>
                    <w:left w:val="single" w:color="auto" w:sz="4" w:space="0"/>
                    <w:bottom w:val="single" w:color="auto" w:sz="4" w:space="0"/>
                    <w:right w:val="single" w:color="auto" w:sz="4" w:space="0"/>
                  </w:tcBorders>
                  <w:vAlign w:val="center"/>
                </w:tcPr>
                <w:p w14:paraId="0E4BDE53">
                  <w:pPr>
                    <w:spacing w:line="60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8</w:t>
                  </w:r>
                </w:p>
              </w:tc>
              <w:tc>
                <w:tcPr>
                  <w:tcW w:w="5730" w:type="dxa"/>
                  <w:tcBorders>
                    <w:top w:val="single" w:color="auto" w:sz="4" w:space="0"/>
                    <w:left w:val="single" w:color="auto" w:sz="4" w:space="0"/>
                    <w:bottom w:val="single" w:color="auto" w:sz="4" w:space="0"/>
                    <w:right w:val="single" w:color="auto" w:sz="4" w:space="0"/>
                  </w:tcBorders>
                  <w:shd w:val="clear" w:color="auto" w:fill="auto"/>
                  <w:vAlign w:val="center"/>
                </w:tcPr>
                <w:p w14:paraId="60A1C365">
                  <w:pPr>
                    <w:spacing w:line="600" w:lineRule="auto"/>
                    <w:jc w:val="left"/>
                    <w:rPr>
                      <w:rFonts w:hint="eastAsia" w:ascii="宋体" w:hAnsi="宋体" w:eastAsia="宋体" w:cs="Times New Roman"/>
                      <w:kern w:val="0"/>
                      <w:sz w:val="21"/>
                      <w:szCs w:val="21"/>
                      <w:lang w:val="en-US" w:eastAsia="zh-CN" w:bidi="ar-SA"/>
                    </w:rPr>
                  </w:pPr>
                  <w:r>
                    <w:rPr>
                      <w:rFonts w:hint="eastAsia" w:ascii="宋体" w:hAnsi="宋体"/>
                      <w:kern w:val="0"/>
                      <w:sz w:val="21"/>
                      <w:szCs w:val="21"/>
                      <w:lang w:val="en-US" w:eastAsia="zh-CN"/>
                    </w:rPr>
                    <w:t>附件</w:t>
                  </w:r>
                </w:p>
              </w:tc>
              <w:tc>
                <w:tcPr>
                  <w:tcW w:w="1708" w:type="dxa"/>
                  <w:tcBorders>
                    <w:top w:val="single" w:color="auto" w:sz="4" w:space="0"/>
                    <w:left w:val="single" w:color="auto" w:sz="4" w:space="0"/>
                    <w:bottom w:val="single" w:color="auto" w:sz="4" w:space="0"/>
                    <w:right w:val="single" w:color="auto" w:sz="4" w:space="0"/>
                  </w:tcBorders>
                  <w:shd w:val="clear" w:color="auto" w:fill="auto"/>
                  <w:vAlign w:val="center"/>
                </w:tcPr>
                <w:p w14:paraId="4158BA47">
                  <w:pPr>
                    <w:spacing w:line="600" w:lineRule="auto"/>
                    <w:jc w:val="center"/>
                    <w:rPr>
                      <w:rFonts w:hint="eastAsia" w:ascii="宋体" w:hAnsi="宋体" w:eastAsiaTheme="minorEastAsia" w:cstheme="minorBidi"/>
                      <w:kern w:val="0"/>
                      <w:sz w:val="21"/>
                      <w:szCs w:val="21"/>
                      <w:lang w:val="en-US" w:eastAsia="zh-CN" w:bidi="ar-SA"/>
                    </w:rPr>
                  </w:pPr>
                  <w:r>
                    <w:rPr>
                      <w:rFonts w:hint="eastAsia" w:ascii="宋体" w:hAnsi="宋体"/>
                      <w:kern w:val="0"/>
                      <w:sz w:val="21"/>
                      <w:szCs w:val="21"/>
                    </w:rPr>
                    <w:t>1</w:t>
                  </w:r>
                  <w:r>
                    <w:rPr>
                      <w:rFonts w:hint="eastAsia" w:ascii="宋体" w:hAnsi="宋体"/>
                      <w:kern w:val="0"/>
                      <w:sz w:val="21"/>
                      <w:szCs w:val="21"/>
                      <w:lang w:eastAsia="zh-CN"/>
                    </w:rPr>
                    <w:t>套</w:t>
                  </w:r>
                </w:p>
              </w:tc>
            </w:tr>
            <w:tr w14:paraId="095CA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exact"/>
              </w:trPr>
              <w:tc>
                <w:tcPr>
                  <w:tcW w:w="1102" w:type="dxa"/>
                  <w:tcBorders>
                    <w:top w:val="single" w:color="auto" w:sz="4" w:space="0"/>
                    <w:left w:val="single" w:color="auto" w:sz="4" w:space="0"/>
                    <w:bottom w:val="single" w:color="auto" w:sz="4" w:space="0"/>
                    <w:right w:val="single" w:color="auto" w:sz="4" w:space="0"/>
                  </w:tcBorders>
                  <w:vAlign w:val="center"/>
                </w:tcPr>
                <w:p w14:paraId="3E6FD4EB">
                  <w:pPr>
                    <w:spacing w:line="60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9</w:t>
                  </w:r>
                </w:p>
              </w:tc>
              <w:tc>
                <w:tcPr>
                  <w:tcW w:w="5730" w:type="dxa"/>
                  <w:tcBorders>
                    <w:top w:val="single" w:color="auto" w:sz="4" w:space="0"/>
                    <w:left w:val="single" w:color="auto" w:sz="4" w:space="0"/>
                    <w:bottom w:val="single" w:color="auto" w:sz="4" w:space="0"/>
                    <w:right w:val="single" w:color="auto" w:sz="4" w:space="0"/>
                  </w:tcBorders>
                  <w:shd w:val="clear" w:color="auto" w:fill="auto"/>
                  <w:vAlign w:val="center"/>
                </w:tcPr>
                <w:p w14:paraId="6A1FAB7D">
                  <w:pPr>
                    <w:spacing w:line="600" w:lineRule="auto"/>
                    <w:jc w:val="left"/>
                    <w:rPr>
                      <w:rFonts w:hint="eastAsia" w:ascii="宋体" w:hAnsi="宋体" w:eastAsia="宋体" w:cs="Times New Roman"/>
                      <w:kern w:val="0"/>
                      <w:sz w:val="21"/>
                      <w:szCs w:val="21"/>
                      <w:lang w:val="en-US" w:eastAsia="zh-CN" w:bidi="ar-SA"/>
                    </w:rPr>
                  </w:pPr>
                  <w:r>
                    <w:rPr>
                      <w:rFonts w:hint="eastAsia" w:ascii="宋体" w:hAnsi="宋体"/>
                      <w:kern w:val="0"/>
                      <w:sz w:val="21"/>
                      <w:szCs w:val="21"/>
                      <w:lang w:val="en-US" w:eastAsia="zh-CN"/>
                    </w:rPr>
                    <w:t>操作手册</w:t>
                  </w:r>
                </w:p>
              </w:tc>
              <w:tc>
                <w:tcPr>
                  <w:tcW w:w="1708" w:type="dxa"/>
                  <w:tcBorders>
                    <w:top w:val="single" w:color="auto" w:sz="4" w:space="0"/>
                    <w:left w:val="single" w:color="auto" w:sz="4" w:space="0"/>
                    <w:bottom w:val="single" w:color="auto" w:sz="4" w:space="0"/>
                    <w:right w:val="single" w:color="auto" w:sz="4" w:space="0"/>
                  </w:tcBorders>
                  <w:shd w:val="clear" w:color="auto" w:fill="auto"/>
                  <w:vAlign w:val="center"/>
                </w:tcPr>
                <w:p w14:paraId="0E46DBD3">
                  <w:pPr>
                    <w:spacing w:line="600" w:lineRule="auto"/>
                    <w:jc w:val="center"/>
                    <w:rPr>
                      <w:rFonts w:hint="eastAsia" w:ascii="宋体" w:hAnsi="宋体" w:eastAsia="宋体" w:cs="Times New Roman"/>
                      <w:kern w:val="0"/>
                      <w:sz w:val="21"/>
                      <w:szCs w:val="21"/>
                      <w:lang w:val="en-US" w:eastAsia="zh-CN" w:bidi="ar-SA"/>
                    </w:rPr>
                  </w:pPr>
                  <w:r>
                    <w:rPr>
                      <w:rFonts w:hint="eastAsia" w:ascii="宋体" w:hAnsi="宋体"/>
                      <w:kern w:val="0"/>
                      <w:sz w:val="21"/>
                      <w:szCs w:val="21"/>
                      <w:lang w:val="en-US" w:eastAsia="zh-CN"/>
                    </w:rPr>
                    <w:t>1份</w:t>
                  </w:r>
                </w:p>
              </w:tc>
            </w:tr>
            <w:tr w14:paraId="6EBA7D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exact"/>
              </w:trPr>
              <w:tc>
                <w:tcPr>
                  <w:tcW w:w="1102" w:type="dxa"/>
                  <w:tcBorders>
                    <w:top w:val="single" w:color="auto" w:sz="4" w:space="0"/>
                    <w:left w:val="single" w:color="auto" w:sz="4" w:space="0"/>
                    <w:bottom w:val="single" w:color="auto" w:sz="4" w:space="0"/>
                    <w:right w:val="single" w:color="auto" w:sz="4" w:space="0"/>
                  </w:tcBorders>
                  <w:vAlign w:val="center"/>
                </w:tcPr>
                <w:p w14:paraId="55E721F1">
                  <w:pPr>
                    <w:spacing w:line="600" w:lineRule="auto"/>
                    <w:jc w:val="center"/>
                    <w:rPr>
                      <w:rFonts w:hint="default" w:ascii="宋体" w:hAnsi="宋体"/>
                      <w:kern w:val="0"/>
                      <w:sz w:val="21"/>
                      <w:szCs w:val="21"/>
                      <w:lang w:val="en-US" w:eastAsia="zh-CN"/>
                    </w:rPr>
                  </w:pPr>
                  <w:r>
                    <w:rPr>
                      <w:rFonts w:hint="eastAsia" w:ascii="宋体" w:hAnsi="宋体"/>
                      <w:kern w:val="0"/>
                      <w:sz w:val="21"/>
                      <w:szCs w:val="21"/>
                      <w:lang w:val="en-US" w:eastAsia="zh-CN"/>
                    </w:rPr>
                    <w:t>10</w:t>
                  </w:r>
                </w:p>
              </w:tc>
              <w:tc>
                <w:tcPr>
                  <w:tcW w:w="5730" w:type="dxa"/>
                  <w:tcBorders>
                    <w:top w:val="single" w:color="auto" w:sz="4" w:space="0"/>
                    <w:left w:val="single" w:color="auto" w:sz="4" w:space="0"/>
                    <w:bottom w:val="single" w:color="auto" w:sz="4" w:space="0"/>
                    <w:right w:val="single" w:color="auto" w:sz="4" w:space="0"/>
                  </w:tcBorders>
                  <w:shd w:val="clear" w:color="auto" w:fill="auto"/>
                  <w:vAlign w:val="center"/>
                </w:tcPr>
                <w:p w14:paraId="05DB3C25">
                  <w:pPr>
                    <w:spacing w:line="600" w:lineRule="auto"/>
                    <w:jc w:val="left"/>
                    <w:rPr>
                      <w:rFonts w:hint="eastAsia" w:ascii="宋体" w:hAnsi="宋体"/>
                      <w:kern w:val="0"/>
                      <w:sz w:val="21"/>
                      <w:szCs w:val="21"/>
                      <w:lang w:val="en-US" w:eastAsia="zh-CN"/>
                    </w:rPr>
                  </w:pPr>
                  <w:r>
                    <w:rPr>
                      <w:rFonts w:hint="eastAsia" w:ascii="宋体" w:hAnsi="宋体"/>
                      <w:kern w:val="0"/>
                      <w:sz w:val="21"/>
                      <w:szCs w:val="21"/>
                      <w:lang w:val="en-US" w:eastAsia="zh-CN"/>
                    </w:rPr>
                    <w:t>超声工作站</w:t>
                  </w:r>
                </w:p>
              </w:tc>
              <w:tc>
                <w:tcPr>
                  <w:tcW w:w="1708" w:type="dxa"/>
                  <w:tcBorders>
                    <w:top w:val="single" w:color="auto" w:sz="4" w:space="0"/>
                    <w:left w:val="single" w:color="auto" w:sz="4" w:space="0"/>
                    <w:bottom w:val="single" w:color="auto" w:sz="4" w:space="0"/>
                    <w:right w:val="single" w:color="auto" w:sz="4" w:space="0"/>
                  </w:tcBorders>
                  <w:shd w:val="clear" w:color="auto" w:fill="auto"/>
                  <w:vAlign w:val="center"/>
                </w:tcPr>
                <w:p w14:paraId="79D25DC9">
                  <w:pPr>
                    <w:spacing w:line="600" w:lineRule="auto"/>
                    <w:jc w:val="center"/>
                    <w:rPr>
                      <w:rFonts w:hint="eastAsia" w:ascii="宋体" w:hAnsi="宋体"/>
                      <w:kern w:val="0"/>
                      <w:sz w:val="21"/>
                      <w:szCs w:val="21"/>
                      <w:lang w:val="en-US" w:eastAsia="zh-CN"/>
                    </w:rPr>
                  </w:pPr>
                  <w:r>
                    <w:rPr>
                      <w:rFonts w:hint="eastAsia" w:ascii="宋体" w:hAnsi="宋体"/>
                      <w:kern w:val="0"/>
                      <w:sz w:val="21"/>
                      <w:szCs w:val="21"/>
                      <w:lang w:val="en-US" w:eastAsia="zh-CN"/>
                    </w:rPr>
                    <w:t>1套</w:t>
                  </w:r>
                </w:p>
              </w:tc>
            </w:tr>
            <w:tr w14:paraId="2D9C7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exact"/>
              </w:trPr>
              <w:tc>
                <w:tcPr>
                  <w:tcW w:w="1102" w:type="dxa"/>
                  <w:tcBorders>
                    <w:top w:val="single" w:color="auto" w:sz="4" w:space="0"/>
                    <w:left w:val="single" w:color="auto" w:sz="4" w:space="0"/>
                    <w:bottom w:val="single" w:color="auto" w:sz="4" w:space="0"/>
                    <w:right w:val="single" w:color="auto" w:sz="4" w:space="0"/>
                  </w:tcBorders>
                  <w:vAlign w:val="center"/>
                </w:tcPr>
                <w:p w14:paraId="3A61D1AA">
                  <w:pPr>
                    <w:spacing w:line="600" w:lineRule="auto"/>
                    <w:jc w:val="center"/>
                    <w:rPr>
                      <w:rFonts w:hint="eastAsia" w:ascii="宋体" w:hAnsi="宋体"/>
                      <w:kern w:val="0"/>
                      <w:sz w:val="21"/>
                      <w:szCs w:val="21"/>
                      <w:lang w:val="en-US" w:eastAsia="zh-CN"/>
                    </w:rPr>
                  </w:pPr>
                  <w:r>
                    <w:rPr>
                      <w:rFonts w:hint="eastAsia" w:ascii="宋体" w:hAnsi="宋体"/>
                      <w:kern w:val="0"/>
                      <w:sz w:val="21"/>
                      <w:szCs w:val="21"/>
                      <w:lang w:val="en-US" w:eastAsia="zh-CN"/>
                    </w:rPr>
                    <w:t>11</w:t>
                  </w:r>
                </w:p>
              </w:tc>
              <w:tc>
                <w:tcPr>
                  <w:tcW w:w="5730" w:type="dxa"/>
                  <w:tcBorders>
                    <w:top w:val="single" w:color="auto" w:sz="4" w:space="0"/>
                    <w:left w:val="single" w:color="auto" w:sz="4" w:space="0"/>
                    <w:bottom w:val="single" w:color="auto" w:sz="4" w:space="0"/>
                    <w:right w:val="single" w:color="auto" w:sz="4" w:space="0"/>
                  </w:tcBorders>
                  <w:shd w:val="clear" w:color="auto" w:fill="auto"/>
                  <w:vAlign w:val="center"/>
                </w:tcPr>
                <w:p w14:paraId="76D2DCBF">
                  <w:pPr>
                    <w:spacing w:line="600" w:lineRule="auto"/>
                    <w:jc w:val="left"/>
                    <w:rPr>
                      <w:rFonts w:hint="eastAsia" w:ascii="宋体" w:hAnsi="宋体"/>
                      <w:kern w:val="0"/>
                      <w:sz w:val="21"/>
                      <w:szCs w:val="21"/>
                      <w:lang w:val="en-US" w:eastAsia="zh-CN"/>
                    </w:rPr>
                  </w:pPr>
                  <w:r>
                    <w:rPr>
                      <w:rFonts w:hint="eastAsia" w:ascii="宋体" w:hAnsi="宋体"/>
                      <w:kern w:val="0"/>
                      <w:sz w:val="21"/>
                      <w:szCs w:val="21"/>
                      <w:lang w:val="en-US" w:eastAsia="zh-CN"/>
                    </w:rPr>
                    <w:t>超声诊断床</w:t>
                  </w:r>
                </w:p>
              </w:tc>
              <w:tc>
                <w:tcPr>
                  <w:tcW w:w="1708" w:type="dxa"/>
                  <w:tcBorders>
                    <w:top w:val="single" w:color="auto" w:sz="4" w:space="0"/>
                    <w:left w:val="single" w:color="auto" w:sz="4" w:space="0"/>
                    <w:bottom w:val="single" w:color="auto" w:sz="4" w:space="0"/>
                    <w:right w:val="single" w:color="auto" w:sz="4" w:space="0"/>
                  </w:tcBorders>
                  <w:shd w:val="clear" w:color="auto" w:fill="auto"/>
                  <w:vAlign w:val="center"/>
                </w:tcPr>
                <w:p w14:paraId="5FDAB10A">
                  <w:pPr>
                    <w:spacing w:line="600" w:lineRule="auto"/>
                    <w:jc w:val="center"/>
                    <w:rPr>
                      <w:rFonts w:hint="eastAsia" w:ascii="宋体" w:hAnsi="宋体"/>
                      <w:kern w:val="0"/>
                      <w:sz w:val="21"/>
                      <w:szCs w:val="21"/>
                      <w:lang w:val="en-US" w:eastAsia="zh-CN"/>
                    </w:rPr>
                  </w:pPr>
                  <w:r>
                    <w:rPr>
                      <w:rFonts w:hint="eastAsia" w:ascii="宋体" w:hAnsi="宋体"/>
                      <w:kern w:val="0"/>
                      <w:sz w:val="21"/>
                      <w:szCs w:val="21"/>
                      <w:lang w:val="en-US" w:eastAsia="zh-CN"/>
                    </w:rPr>
                    <w:t>1张</w:t>
                  </w:r>
                </w:p>
              </w:tc>
            </w:tr>
            <w:tr w14:paraId="0E484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exact"/>
              </w:trPr>
              <w:tc>
                <w:tcPr>
                  <w:tcW w:w="1102" w:type="dxa"/>
                  <w:tcBorders>
                    <w:top w:val="single" w:color="auto" w:sz="4" w:space="0"/>
                    <w:left w:val="single" w:color="auto" w:sz="4" w:space="0"/>
                    <w:bottom w:val="single" w:color="auto" w:sz="4" w:space="0"/>
                    <w:right w:val="single" w:color="auto" w:sz="4" w:space="0"/>
                  </w:tcBorders>
                  <w:vAlign w:val="center"/>
                </w:tcPr>
                <w:p w14:paraId="1E58E804">
                  <w:pPr>
                    <w:spacing w:line="600" w:lineRule="auto"/>
                    <w:jc w:val="center"/>
                    <w:rPr>
                      <w:rFonts w:hint="eastAsia" w:ascii="宋体" w:hAnsi="宋体"/>
                      <w:kern w:val="0"/>
                      <w:sz w:val="21"/>
                      <w:szCs w:val="21"/>
                      <w:lang w:val="en-US" w:eastAsia="zh-CN"/>
                    </w:rPr>
                  </w:pPr>
                  <w:r>
                    <w:rPr>
                      <w:rFonts w:hint="eastAsia" w:ascii="宋体" w:hAnsi="宋体"/>
                      <w:kern w:val="0"/>
                      <w:sz w:val="21"/>
                      <w:szCs w:val="21"/>
                      <w:lang w:val="en-US" w:eastAsia="zh-CN"/>
                    </w:rPr>
                    <w:t>12</w:t>
                  </w:r>
                </w:p>
              </w:tc>
              <w:tc>
                <w:tcPr>
                  <w:tcW w:w="5730" w:type="dxa"/>
                  <w:tcBorders>
                    <w:top w:val="single" w:color="auto" w:sz="4" w:space="0"/>
                    <w:left w:val="single" w:color="auto" w:sz="4" w:space="0"/>
                    <w:bottom w:val="single" w:color="auto" w:sz="4" w:space="0"/>
                    <w:right w:val="single" w:color="auto" w:sz="4" w:space="0"/>
                  </w:tcBorders>
                  <w:shd w:val="clear" w:color="auto" w:fill="auto"/>
                  <w:vAlign w:val="center"/>
                </w:tcPr>
                <w:p w14:paraId="04809CBC">
                  <w:pPr>
                    <w:spacing w:line="600" w:lineRule="auto"/>
                    <w:jc w:val="left"/>
                    <w:rPr>
                      <w:rFonts w:hint="eastAsia" w:ascii="宋体" w:hAnsi="宋体"/>
                      <w:kern w:val="0"/>
                      <w:sz w:val="21"/>
                      <w:szCs w:val="21"/>
                      <w:lang w:val="en-US" w:eastAsia="zh-CN"/>
                    </w:rPr>
                  </w:pPr>
                  <w:r>
                    <w:rPr>
                      <w:rFonts w:hint="eastAsia" w:ascii="宋体" w:hAnsi="宋体"/>
                      <w:kern w:val="0"/>
                      <w:sz w:val="21"/>
                      <w:szCs w:val="21"/>
                      <w:lang w:val="en-US" w:eastAsia="zh-CN"/>
                    </w:rPr>
                    <w:t>超声诊断椅</w:t>
                  </w:r>
                </w:p>
              </w:tc>
              <w:tc>
                <w:tcPr>
                  <w:tcW w:w="1708" w:type="dxa"/>
                  <w:tcBorders>
                    <w:top w:val="single" w:color="auto" w:sz="4" w:space="0"/>
                    <w:left w:val="single" w:color="auto" w:sz="4" w:space="0"/>
                    <w:bottom w:val="single" w:color="auto" w:sz="4" w:space="0"/>
                    <w:right w:val="single" w:color="auto" w:sz="4" w:space="0"/>
                  </w:tcBorders>
                  <w:shd w:val="clear" w:color="auto" w:fill="auto"/>
                  <w:vAlign w:val="center"/>
                </w:tcPr>
                <w:p w14:paraId="17A0948B">
                  <w:pPr>
                    <w:spacing w:line="600" w:lineRule="auto"/>
                    <w:jc w:val="center"/>
                    <w:rPr>
                      <w:rFonts w:hint="eastAsia" w:ascii="宋体" w:hAnsi="宋体"/>
                      <w:kern w:val="0"/>
                      <w:sz w:val="21"/>
                      <w:szCs w:val="21"/>
                      <w:lang w:val="en-US" w:eastAsia="zh-CN"/>
                    </w:rPr>
                  </w:pPr>
                  <w:r>
                    <w:rPr>
                      <w:rFonts w:hint="eastAsia" w:ascii="宋体" w:hAnsi="宋体"/>
                      <w:kern w:val="0"/>
                      <w:sz w:val="21"/>
                      <w:szCs w:val="21"/>
                      <w:lang w:val="en-US" w:eastAsia="zh-CN"/>
                    </w:rPr>
                    <w:t>1把</w:t>
                  </w:r>
                </w:p>
              </w:tc>
            </w:tr>
          </w:tbl>
          <w:p w14:paraId="086BEB11">
            <w:pPr>
              <w:numPr>
                <w:ilvl w:val="0"/>
                <w:numId w:val="0"/>
              </w:numPr>
              <w:ind w:leftChars="0"/>
              <w:jc w:val="center"/>
              <w:rPr>
                <w:rFonts w:hint="eastAsia" w:eastAsiaTheme="minorEastAsia"/>
                <w:lang w:val="en-US" w:eastAsia="zh-CN"/>
              </w:rPr>
            </w:pPr>
            <w:r>
              <w:rPr>
                <w:rFonts w:hint="eastAsia"/>
                <w:lang w:val="en-US" w:eastAsia="zh-CN"/>
              </w:rPr>
              <w:t>配置清单要求</w:t>
            </w:r>
          </w:p>
          <w:p w14:paraId="1983ED6A">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rPr>
            </w:pPr>
          </w:p>
          <w:p w14:paraId="0D036F5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其他参数待收集</w:t>
            </w:r>
          </w:p>
        </w:tc>
        <w:tc>
          <w:tcPr>
            <w:tcW w:w="720" w:type="dxa"/>
            <w:tcBorders>
              <w:top w:val="nil"/>
              <w:left w:val="nil"/>
              <w:bottom w:val="nil"/>
              <w:right w:val="single" w:color="auto" w:sz="6" w:space="0"/>
            </w:tcBorders>
            <w:shd w:val="clear" w:color="auto" w:fill="auto"/>
            <w:tcMar>
              <w:left w:w="105" w:type="dxa"/>
              <w:right w:w="105" w:type="dxa"/>
            </w:tcMar>
            <w:vAlign w:val="center"/>
          </w:tcPr>
          <w:p w14:paraId="028D4D37">
            <w:pPr>
              <w:spacing w:line="400" w:lineRule="exact"/>
              <w:ind w:firstLine="420" w:firstLineChars="200"/>
            </w:pPr>
          </w:p>
        </w:tc>
      </w:tr>
      <w:tr w14:paraId="301784E9">
        <w:tblPrEx>
          <w:tblCellMar>
            <w:top w:w="0" w:type="dxa"/>
            <w:left w:w="0" w:type="dxa"/>
            <w:bottom w:w="0" w:type="dxa"/>
            <w:right w:w="0" w:type="dxa"/>
          </w:tblCellMar>
        </w:tblPrEx>
        <w:trPr>
          <w:trHeight w:val="556" w:hRule="atLeast"/>
        </w:trPr>
        <w:tc>
          <w:tcPr>
            <w:tcW w:w="7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032DED7">
            <w:pPr>
              <w:spacing w:line="400" w:lineRule="exact"/>
              <w:jc w:val="center"/>
              <w:rPr>
                <w:rFonts w:hint="eastAsia"/>
              </w:rPr>
            </w:pPr>
          </w:p>
        </w:tc>
        <w:tc>
          <w:tcPr>
            <w:tcW w:w="1200" w:type="dxa"/>
            <w:tcBorders>
              <w:top w:val="nil"/>
              <w:left w:val="nil"/>
              <w:bottom w:val="single" w:color="auto" w:sz="6" w:space="0"/>
              <w:right w:val="single" w:color="auto" w:sz="6" w:space="0"/>
            </w:tcBorders>
            <w:shd w:val="clear" w:color="auto" w:fill="auto"/>
            <w:tcMar>
              <w:left w:w="105" w:type="dxa"/>
              <w:right w:w="105" w:type="dxa"/>
            </w:tcMar>
            <w:vAlign w:val="center"/>
          </w:tcPr>
          <w:p w14:paraId="1B484DF0">
            <w:pPr>
              <w:spacing w:line="400" w:lineRule="exact"/>
              <w:jc w:val="center"/>
              <w:rPr>
                <w:rFonts w:hint="eastAsia"/>
                <w:lang w:val="en-US" w:eastAsia="zh-CN"/>
              </w:rPr>
            </w:pPr>
            <w:r>
              <w:rPr>
                <w:rFonts w:hint="eastAsia"/>
                <w:lang w:val="en-US" w:eastAsia="zh-CN"/>
              </w:rPr>
              <w:t>商务要求</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4030E17">
            <w:pPr>
              <w:spacing w:line="400" w:lineRule="exact"/>
              <w:jc w:val="center"/>
              <w:rPr>
                <w:rFonts w:hint="eastAsia"/>
                <w:lang w:val="en-US" w:eastAsia="zh-CN"/>
              </w:rPr>
            </w:pPr>
          </w:p>
        </w:tc>
        <w:tc>
          <w:tcPr>
            <w:tcW w:w="6315" w:type="dxa"/>
            <w:tcBorders>
              <w:top w:val="nil"/>
              <w:left w:val="nil"/>
              <w:bottom w:val="single" w:color="auto" w:sz="6" w:space="0"/>
              <w:right w:val="single" w:color="auto" w:sz="6" w:space="0"/>
            </w:tcBorders>
            <w:shd w:val="clear" w:color="auto" w:fill="auto"/>
            <w:tcMar>
              <w:left w:w="105" w:type="dxa"/>
              <w:right w:w="105" w:type="dxa"/>
            </w:tcMar>
            <w:vAlign w:val="center"/>
          </w:tcPr>
          <w:p w14:paraId="6DEEF87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default"/>
                <w:color w:val="auto"/>
                <w:lang w:val="en-US" w:eastAsia="zh-CN"/>
              </w:rPr>
            </w:pPr>
            <w:r>
              <w:rPr>
                <w:rFonts w:hint="eastAsia"/>
                <w:color w:val="auto"/>
                <w:lang w:val="en-US" w:eastAsia="zh-CN"/>
              </w:rPr>
              <w:t>1.保修10年</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7241B8DF">
            <w:pPr>
              <w:spacing w:line="400" w:lineRule="exact"/>
              <w:ind w:firstLine="420" w:firstLineChars="200"/>
            </w:pPr>
          </w:p>
        </w:tc>
      </w:tr>
    </w:tbl>
    <w:p w14:paraId="43E53EFB">
      <w:pPr>
        <w:spacing w:line="400" w:lineRule="exact"/>
        <w:ind w:firstLine="420" w:firstLineChars="200"/>
        <w:rPr>
          <w:rFonts w:hint="eastAsia"/>
        </w:rPr>
      </w:pPr>
    </w:p>
    <w:p w14:paraId="0588403C">
      <w:pPr>
        <w:spacing w:line="400" w:lineRule="exact"/>
        <w:ind w:firstLine="420" w:firstLineChars="200"/>
      </w:pPr>
      <w:r>
        <w:rPr>
          <w:rFonts w:hint="eastAsia"/>
        </w:rPr>
        <w:t>二、调查方式</w:t>
      </w:r>
    </w:p>
    <w:p w14:paraId="6228C69A">
      <w:pPr>
        <w:spacing w:line="400" w:lineRule="exact"/>
        <w:ind w:firstLine="420" w:firstLineChars="200"/>
      </w:pPr>
      <w:r>
        <w:rPr>
          <w:rFonts w:hint="eastAsia"/>
        </w:rPr>
        <w:t>问卷调查</w:t>
      </w:r>
    </w:p>
    <w:p w14:paraId="1F9D827C">
      <w:pPr>
        <w:spacing w:line="400" w:lineRule="exact"/>
        <w:ind w:firstLine="420" w:firstLineChars="200"/>
      </w:pPr>
      <w:r>
        <w:rPr>
          <w:rFonts w:hint="eastAsia"/>
        </w:rPr>
        <w:t>三、调查要求</w:t>
      </w:r>
    </w:p>
    <w:p w14:paraId="4E554915">
      <w:pPr>
        <w:spacing w:line="400" w:lineRule="exact"/>
        <w:ind w:firstLine="420" w:firstLineChars="200"/>
      </w:pPr>
      <w:r>
        <w:rPr>
          <w:rFonts w:hint="eastAsia"/>
        </w:rPr>
        <w:t>1.资料要求</w:t>
      </w:r>
    </w:p>
    <w:p w14:paraId="69B18FFD">
      <w:pPr>
        <w:spacing w:line="400" w:lineRule="exact"/>
        <w:ind w:firstLine="420" w:firstLineChars="200"/>
      </w:pPr>
      <w:r>
        <w:rPr>
          <w:rFonts w:hint="eastAsia"/>
        </w:rPr>
        <w:t>有意向参加调查的供应商请于202</w:t>
      </w:r>
      <w:r>
        <w:rPr>
          <w:rFonts w:hint="eastAsia"/>
          <w:lang w:val="en-US" w:eastAsia="zh-CN"/>
        </w:rPr>
        <w:t>6</w:t>
      </w:r>
      <w:r>
        <w:rPr>
          <w:rFonts w:hint="eastAsia"/>
        </w:rPr>
        <w:t>年</w:t>
      </w:r>
      <w:r>
        <w:rPr>
          <w:rFonts w:hint="eastAsia"/>
          <w:lang w:val="en-US" w:eastAsia="zh-CN"/>
        </w:rPr>
        <w:t>4</w:t>
      </w:r>
      <w:r>
        <w:rPr>
          <w:rFonts w:hint="eastAsia"/>
          <w:color w:val="0000FF"/>
        </w:rPr>
        <w:t>月</w:t>
      </w:r>
      <w:r>
        <w:rPr>
          <w:rFonts w:hint="eastAsia"/>
          <w:color w:val="0000FF"/>
          <w:lang w:val="en-US" w:eastAsia="zh-CN"/>
        </w:rPr>
        <w:t>14</w:t>
      </w:r>
      <w:r>
        <w:rPr>
          <w:rFonts w:hint="eastAsia"/>
          <w:color w:val="0000FF"/>
        </w:rPr>
        <w:t>日起至20</w:t>
      </w:r>
      <w:r>
        <w:rPr>
          <w:rFonts w:hint="eastAsia"/>
          <w:color w:val="0000FF"/>
          <w:lang w:val="en-US" w:eastAsia="zh-CN"/>
        </w:rPr>
        <w:t>26</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19</w:t>
      </w:r>
      <w:r>
        <w:rPr>
          <w:rFonts w:hint="eastAsia"/>
          <w:color w:val="0000FF"/>
        </w:rPr>
        <w:t>日</w:t>
      </w:r>
      <w:r>
        <w:rPr>
          <w:rFonts w:hint="eastAsia"/>
        </w:rPr>
        <w:t>按市场调</w:t>
      </w:r>
      <w:r>
        <w:rPr>
          <w:rFonts w:hint="eastAsia"/>
          <w:lang w:eastAsia="zh-CN"/>
        </w:rPr>
        <w:t>研</w:t>
      </w:r>
      <w:r>
        <w:rPr>
          <w:rFonts w:hint="eastAsia"/>
        </w:rPr>
        <w:t>问卷的要求及格式完成市场</w:t>
      </w:r>
      <w:r>
        <w:rPr>
          <w:rFonts w:hint="eastAsia"/>
          <w:lang w:eastAsia="zh-CN"/>
        </w:rPr>
        <w:t>研</w:t>
      </w:r>
      <w:r>
        <w:rPr>
          <w:rFonts w:hint="eastAsia"/>
        </w:rPr>
        <w:t>查响应文件</w:t>
      </w:r>
      <w:r>
        <w:rPr>
          <w:rFonts w:hint="eastAsia"/>
          <w:lang w:eastAsia="zh-CN"/>
        </w:rPr>
        <w:t>并</w:t>
      </w:r>
      <w:r>
        <w:rPr>
          <w:rFonts w:hint="eastAsia"/>
        </w:rPr>
        <w:t>发送</w:t>
      </w:r>
      <w:r>
        <w:rPr>
          <w:rFonts w:hint="eastAsia"/>
          <w:lang w:eastAsia="zh-CN"/>
        </w:rPr>
        <w:t>调研问卷</w:t>
      </w:r>
      <w:r>
        <w:rPr>
          <w:rFonts w:hint="eastAsia"/>
        </w:rPr>
        <w:t>至邮箱：</w:t>
      </w:r>
      <w:r>
        <w:rPr>
          <w:rFonts w:hint="eastAsia"/>
          <w:lang w:val="en-US" w:eastAsia="zh-CN"/>
        </w:rPr>
        <w:t>316140083@qq.com</w:t>
      </w:r>
      <w:r>
        <w:rPr>
          <w:rFonts w:hint="eastAsia"/>
        </w:rPr>
        <w:t>（邮件格式主题：项目名称+公司名称+调查问卷）</w:t>
      </w:r>
      <w:r>
        <w:rPr>
          <w:rFonts w:hint="eastAsia"/>
          <w:lang w:eastAsia="zh-CN"/>
        </w:rPr>
        <w:t>。</w:t>
      </w:r>
      <w:r>
        <w:rPr>
          <w:rFonts w:hint="eastAsia"/>
        </w:rPr>
        <w:t>市场调</w:t>
      </w:r>
      <w:r>
        <w:rPr>
          <w:rFonts w:hint="eastAsia"/>
          <w:lang w:eastAsia="zh-CN"/>
        </w:rPr>
        <w:t>研</w:t>
      </w:r>
      <w:r>
        <w:rPr>
          <w:rFonts w:hint="eastAsia"/>
        </w:rPr>
        <w:t>响应文件需提供扫描文件（格式：pdf）一份以及可编辑的Word格式电子文件（格式：doc或docx）一份。电子文件命名方式：项目名称+公司名称</w:t>
      </w:r>
    </w:p>
    <w:p w14:paraId="7FE816FD">
      <w:pPr>
        <w:spacing w:line="400" w:lineRule="exact"/>
        <w:ind w:firstLine="420" w:firstLineChars="200"/>
      </w:pPr>
      <w:r>
        <w:rPr>
          <w:rFonts w:hint="eastAsia"/>
        </w:rPr>
        <w:t>2.递交截止时间</w:t>
      </w:r>
    </w:p>
    <w:p w14:paraId="1879F5D8">
      <w:pPr>
        <w:spacing w:line="400" w:lineRule="exact"/>
        <w:ind w:firstLine="420" w:firstLineChars="200"/>
      </w:pPr>
      <w:r>
        <w:rPr>
          <w:rFonts w:hint="eastAsia"/>
          <w:color w:val="0000FF"/>
        </w:rPr>
        <w:t>20</w:t>
      </w:r>
      <w:r>
        <w:rPr>
          <w:rFonts w:hint="eastAsia"/>
          <w:color w:val="0000FF"/>
          <w:lang w:val="en-US" w:eastAsia="zh-CN"/>
        </w:rPr>
        <w:t>26</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19</w:t>
      </w:r>
      <w:r>
        <w:rPr>
          <w:rFonts w:hint="eastAsia"/>
          <w:color w:val="0000FF"/>
        </w:rPr>
        <w:t>日</w:t>
      </w:r>
      <w:r>
        <w:rPr>
          <w:rFonts w:hint="eastAsia"/>
        </w:rPr>
        <w:t>18：00。</w:t>
      </w:r>
    </w:p>
    <w:p w14:paraId="3E910B36">
      <w:pPr>
        <w:spacing w:line="400" w:lineRule="exact"/>
        <w:ind w:firstLine="420" w:firstLineChars="200"/>
      </w:pPr>
      <w:r>
        <w:rPr>
          <w:rFonts w:hint="eastAsia"/>
        </w:rPr>
        <w:t>3.递交方式</w:t>
      </w:r>
    </w:p>
    <w:p w14:paraId="06D8C236">
      <w:pPr>
        <w:spacing w:line="400" w:lineRule="exact"/>
        <w:ind w:firstLine="420" w:firstLineChars="200"/>
      </w:pPr>
      <w:r>
        <w:rPr>
          <w:rFonts w:hint="eastAsia"/>
        </w:rPr>
        <w:t>将扫描件、电子文件以邮件附件形式在递交截至时间前发送至电子邮箱：</w:t>
      </w:r>
      <w:r>
        <w:rPr>
          <w:rFonts w:hint="eastAsia"/>
          <w:lang w:val="en-US" w:eastAsia="zh-CN"/>
        </w:rPr>
        <w:t>316140083@qq.com</w:t>
      </w:r>
      <w:r>
        <w:rPr>
          <w:rFonts w:hint="eastAsia"/>
        </w:rPr>
        <w:t>，邮件主题命名格式：项目名称+公司名称。</w:t>
      </w:r>
    </w:p>
    <w:p w14:paraId="700BFD3A">
      <w:pPr>
        <w:spacing w:line="400" w:lineRule="exact"/>
        <w:ind w:firstLine="420" w:firstLineChars="200"/>
      </w:pPr>
      <w:r>
        <w:rPr>
          <w:rFonts w:hint="eastAsia"/>
        </w:rPr>
        <w:t>四、联系方式</w:t>
      </w:r>
    </w:p>
    <w:p w14:paraId="4F35489F">
      <w:pPr>
        <w:spacing w:line="400" w:lineRule="exact"/>
        <w:ind w:firstLine="420" w:firstLineChars="200"/>
        <w:rPr>
          <w:rFonts w:hint="eastAsia"/>
          <w:lang w:val="en-US" w:eastAsia="zh-CN"/>
        </w:rPr>
      </w:pPr>
      <w:r>
        <w:rPr>
          <w:rFonts w:hint="eastAsia"/>
        </w:rPr>
        <w:t>联系人：</w:t>
      </w:r>
      <w:r>
        <w:rPr>
          <w:rFonts w:hint="eastAsia"/>
          <w:lang w:eastAsia="zh-CN"/>
        </w:rPr>
        <w:t>石</w:t>
      </w:r>
      <w:r>
        <w:rPr>
          <w:rFonts w:hint="eastAsia"/>
          <w:lang w:val="en-US" w:eastAsia="zh-CN"/>
        </w:rPr>
        <w:t>工</w:t>
      </w:r>
    </w:p>
    <w:p w14:paraId="524643B9">
      <w:pPr>
        <w:spacing w:line="400" w:lineRule="exact"/>
        <w:ind w:firstLine="420" w:firstLineChars="200"/>
        <w:rPr>
          <w:rFonts w:hint="default" w:eastAsiaTheme="minorEastAsia"/>
          <w:lang w:val="en-US" w:eastAsia="zh-CN"/>
        </w:rPr>
      </w:pPr>
      <w:r>
        <w:rPr>
          <w:rFonts w:hint="eastAsia"/>
        </w:rPr>
        <w:t>电话：0774-5</w:t>
      </w:r>
      <w:r>
        <w:rPr>
          <w:rFonts w:hint="eastAsia"/>
          <w:lang w:val="en-US" w:eastAsia="zh-CN"/>
        </w:rPr>
        <w:t>139083</w:t>
      </w:r>
    </w:p>
    <w:p w14:paraId="74C7AC5B">
      <w:pPr>
        <w:spacing w:line="400" w:lineRule="exact"/>
        <w:jc w:val="center"/>
        <w:rPr>
          <w:rFonts w:hint="eastAsia"/>
          <w:lang w:val="en-US" w:eastAsia="zh-CN"/>
        </w:rPr>
      </w:pPr>
    </w:p>
    <w:p w14:paraId="63C9ABB4">
      <w:pPr>
        <w:spacing w:line="400" w:lineRule="exact"/>
        <w:jc w:val="center"/>
        <w:rPr>
          <w:rFonts w:hint="eastAsia"/>
          <w:lang w:val="en-US" w:eastAsia="zh-CN"/>
        </w:rPr>
      </w:pPr>
    </w:p>
    <w:p w14:paraId="7C89243A">
      <w:pPr>
        <w:spacing w:line="400" w:lineRule="exact"/>
        <w:jc w:val="center"/>
        <w:rPr>
          <w:rFonts w:hint="eastAsia"/>
          <w:lang w:val="en-US" w:eastAsia="zh-CN"/>
        </w:rPr>
      </w:pPr>
    </w:p>
    <w:p w14:paraId="528625EC">
      <w:pPr>
        <w:spacing w:line="400" w:lineRule="exact"/>
        <w:jc w:val="center"/>
        <w:rPr>
          <w:rFonts w:hint="eastAsia"/>
          <w:lang w:val="en-US" w:eastAsia="zh-CN"/>
        </w:rPr>
      </w:pPr>
    </w:p>
    <w:p w14:paraId="3A9DE39A">
      <w:pPr>
        <w:spacing w:line="400" w:lineRule="exact"/>
        <w:jc w:val="center"/>
        <w:rPr>
          <w:rFonts w:hint="eastAsia"/>
          <w:lang w:val="en-US" w:eastAsia="zh-CN"/>
        </w:rPr>
      </w:pPr>
    </w:p>
    <w:p w14:paraId="77FD231D">
      <w:pPr>
        <w:spacing w:line="400" w:lineRule="exact"/>
        <w:jc w:val="center"/>
      </w:pPr>
      <w:r>
        <w:rPr>
          <w:rFonts w:hint="eastAsia"/>
          <w:lang w:val="en-US" w:eastAsia="zh-CN"/>
        </w:rPr>
        <w:t xml:space="preserve">                                                       </w:t>
      </w:r>
      <w:r>
        <w:rPr>
          <w:rFonts w:hint="eastAsia"/>
        </w:rPr>
        <w:t>202</w:t>
      </w:r>
      <w:r>
        <w:rPr>
          <w:rFonts w:hint="eastAsia"/>
          <w:lang w:val="en-US" w:eastAsia="zh-CN"/>
        </w:rPr>
        <w:t>6</w:t>
      </w:r>
      <w:r>
        <w:rPr>
          <w:rFonts w:hint="eastAsia"/>
        </w:rPr>
        <w:t>年</w:t>
      </w:r>
      <w:r>
        <w:rPr>
          <w:rFonts w:hint="eastAsia"/>
          <w:color w:val="0000FF"/>
          <w:lang w:val="en-US" w:eastAsia="zh-CN"/>
        </w:rPr>
        <w:t>4</w:t>
      </w:r>
      <w:r>
        <w:rPr>
          <w:rFonts w:hint="eastAsia"/>
          <w:color w:val="0000FF"/>
        </w:rPr>
        <w:t>月</w:t>
      </w:r>
      <w:r>
        <w:rPr>
          <w:rFonts w:hint="eastAsia"/>
          <w:color w:val="0000FF"/>
          <w:lang w:val="en-US" w:eastAsia="zh-CN"/>
        </w:rPr>
        <w:t>14</w:t>
      </w:r>
      <w:r>
        <w:rPr>
          <w:rFonts w:hint="eastAsia"/>
          <w:color w:val="0000FF"/>
        </w:rPr>
        <w:t>日</w:t>
      </w:r>
    </w:p>
    <w:p w14:paraId="0AB4307A">
      <w:pPr>
        <w:spacing w:line="400" w:lineRule="exact"/>
        <w:rPr>
          <w:rFonts w:ascii="宋体" w:hAnsi="宋体" w:eastAsia="宋体" w:cs="宋体"/>
          <w:szCs w:val="21"/>
        </w:rPr>
      </w:pPr>
      <w:bookmarkStart w:id="6" w:name="_GoBack"/>
      <w:bookmarkEnd w:id="6"/>
    </w:p>
    <w:p w14:paraId="536EC433">
      <w:pPr>
        <w:pStyle w:val="3"/>
        <w:rPr>
          <w:szCs w:val="30"/>
        </w:rPr>
      </w:pPr>
      <w:bookmarkStart w:id="0" w:name="_Toc8052"/>
      <w:r>
        <w:rPr>
          <w:rFonts w:hint="eastAsia"/>
          <w:szCs w:val="30"/>
        </w:rPr>
        <w:t>二、调查内容</w:t>
      </w:r>
    </w:p>
    <w:p w14:paraId="183F1511">
      <w:pPr>
        <w:pStyle w:val="4"/>
        <w:rPr>
          <w:szCs w:val="28"/>
        </w:rPr>
      </w:pPr>
      <w:r>
        <w:rPr>
          <w:rFonts w:hint="eastAsia"/>
          <w:szCs w:val="28"/>
        </w:rPr>
        <w:t>1、问卷邀请函</w:t>
      </w:r>
    </w:p>
    <w:p w14:paraId="0E928252">
      <w:pPr>
        <w:spacing w:line="360" w:lineRule="auto"/>
        <w:jc w:val="left"/>
        <w:rPr>
          <w:rFonts w:ascii="宋体" w:hAnsi="宋体" w:eastAsia="宋体"/>
          <w:sz w:val="24"/>
          <w:szCs w:val="24"/>
        </w:rPr>
      </w:pPr>
      <w:r>
        <w:rPr>
          <w:rFonts w:hint="eastAsia" w:ascii="宋体" w:hAnsi="宋体" w:eastAsia="宋体"/>
          <w:sz w:val="24"/>
          <w:szCs w:val="24"/>
        </w:rPr>
        <w:t>致</w:t>
      </w:r>
      <w:r>
        <w:rPr>
          <w:rFonts w:hint="eastAsia" w:ascii="宋体" w:hAnsi="宋体" w:eastAsia="宋体"/>
          <w:sz w:val="24"/>
          <w:szCs w:val="24"/>
          <w:lang w:eastAsia="zh-CN"/>
        </w:rPr>
        <w:t>贺州市中医医院</w:t>
      </w:r>
      <w:r>
        <w:rPr>
          <w:rFonts w:hint="eastAsia" w:ascii="宋体" w:hAnsi="宋体" w:eastAsia="宋体"/>
          <w:sz w:val="24"/>
          <w:szCs w:val="24"/>
        </w:rPr>
        <w:t>：</w:t>
      </w:r>
    </w:p>
    <w:p w14:paraId="318185C4">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我公司已认真阅读了贵</w:t>
      </w:r>
      <w:r>
        <w:rPr>
          <w:rFonts w:hint="eastAsia" w:ascii="宋体" w:hAnsi="宋体" w:eastAsia="宋体"/>
          <w:sz w:val="24"/>
          <w:szCs w:val="24"/>
          <w:lang w:eastAsia="zh-CN"/>
        </w:rPr>
        <w:t>单位</w:t>
      </w:r>
      <w:r>
        <w:rPr>
          <w:rFonts w:hint="eastAsia" w:ascii="宋体" w:hAnsi="宋体" w:eastAsia="宋体"/>
          <w:sz w:val="24"/>
          <w:szCs w:val="24"/>
        </w:rPr>
        <w:t>编制的采购</w:t>
      </w:r>
      <w:r>
        <w:rPr>
          <w:rFonts w:hint="default" w:ascii="宋体" w:hAnsi="宋体" w:eastAsia="宋体"/>
          <w:sz w:val="24"/>
          <w:szCs w:val="24"/>
        </w:rPr>
        <w:t>市场调研</w:t>
      </w:r>
      <w:r>
        <w:rPr>
          <w:rFonts w:hint="eastAsia" w:ascii="宋体" w:hAnsi="宋体" w:eastAsia="宋体"/>
          <w:sz w:val="24"/>
          <w:szCs w:val="24"/>
          <w:lang w:eastAsia="zh-CN"/>
        </w:rPr>
        <w:t>问卷</w:t>
      </w:r>
      <w:r>
        <w:rPr>
          <w:rFonts w:hint="eastAsia" w:ascii="宋体" w:hAnsi="宋体" w:eastAsia="宋体"/>
          <w:sz w:val="24"/>
          <w:szCs w:val="24"/>
        </w:rPr>
        <w:t>，充分知悉并了解了贵</w:t>
      </w:r>
      <w:r>
        <w:rPr>
          <w:rFonts w:hint="eastAsia" w:ascii="宋体" w:hAnsi="宋体" w:eastAsia="宋体"/>
          <w:sz w:val="24"/>
          <w:szCs w:val="24"/>
          <w:lang w:eastAsia="zh-CN"/>
        </w:rPr>
        <w:t>单位</w:t>
      </w:r>
      <w:r>
        <w:rPr>
          <w:rFonts w:hint="eastAsia" w:ascii="宋体" w:hAnsi="宋体" w:eastAsia="宋体"/>
          <w:sz w:val="24"/>
          <w:szCs w:val="24"/>
        </w:rPr>
        <w:t>针对本次采购需求调查内容，我方针对本次调</w:t>
      </w:r>
      <w:r>
        <w:rPr>
          <w:rFonts w:hint="eastAsia" w:ascii="宋体" w:hAnsi="宋体" w:eastAsia="宋体"/>
          <w:sz w:val="24"/>
          <w:szCs w:val="24"/>
          <w:lang w:eastAsia="zh-CN"/>
        </w:rPr>
        <w:t>研</w:t>
      </w:r>
      <w:r>
        <w:rPr>
          <w:rFonts w:hint="eastAsia" w:ascii="宋体" w:hAnsi="宋体" w:eastAsia="宋体"/>
          <w:sz w:val="24"/>
          <w:szCs w:val="24"/>
        </w:rPr>
        <w:t>问卷的建议或者意见都已在本记录中进行了反映。</w:t>
      </w:r>
    </w:p>
    <w:p w14:paraId="43578E05">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我方同意贵方无偿采用我方提交的采购需求调</w:t>
      </w:r>
      <w:r>
        <w:rPr>
          <w:rFonts w:hint="eastAsia" w:ascii="宋体" w:hAnsi="宋体" w:eastAsia="宋体"/>
          <w:sz w:val="24"/>
          <w:szCs w:val="24"/>
          <w:lang w:eastAsia="zh-CN"/>
        </w:rPr>
        <w:t>研</w:t>
      </w:r>
      <w:r>
        <w:rPr>
          <w:rFonts w:hint="eastAsia" w:ascii="宋体" w:hAnsi="宋体" w:eastAsia="宋体"/>
          <w:sz w:val="24"/>
          <w:szCs w:val="24"/>
        </w:rPr>
        <w:t>问卷全部或部分内容作为贵方采购需求的内容，并无需承担任何责任。</w:t>
      </w:r>
    </w:p>
    <w:p w14:paraId="6190A415">
      <w:pPr>
        <w:spacing w:line="360" w:lineRule="auto"/>
        <w:jc w:val="left"/>
        <w:rPr>
          <w:rFonts w:ascii="宋体" w:hAnsi="宋体" w:eastAsia="宋体"/>
          <w:sz w:val="24"/>
          <w:szCs w:val="24"/>
        </w:rPr>
      </w:pPr>
    </w:p>
    <w:p w14:paraId="714BBC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本公司将严格遵守上述事项，并对其真实性负责。</w:t>
      </w:r>
    </w:p>
    <w:p w14:paraId="7978C6BB">
      <w:pPr>
        <w:wordWrap w:val="0"/>
        <w:rPr>
          <w:rFonts w:ascii="宋体" w:hAnsi="宋体" w:eastAsia="宋体"/>
          <w:b/>
          <w:bCs/>
          <w:sz w:val="28"/>
          <w:szCs w:val="28"/>
        </w:rPr>
      </w:pPr>
    </w:p>
    <w:p w14:paraId="3545459C">
      <w:pPr>
        <w:spacing w:line="480" w:lineRule="auto"/>
        <w:ind w:right="1205"/>
        <w:jc w:val="right"/>
        <w:rPr>
          <w:rFonts w:ascii="宋体" w:hAnsi="宋体" w:eastAsia="宋体"/>
          <w:b/>
          <w:bCs/>
          <w:sz w:val="24"/>
          <w:szCs w:val="24"/>
          <w:u w:val="single"/>
        </w:rPr>
      </w:pPr>
      <w:r>
        <w:rPr>
          <w:rFonts w:hint="eastAsia" w:ascii="宋体" w:hAnsi="宋体" w:eastAsia="宋体"/>
          <w:b/>
          <w:bCs/>
          <w:sz w:val="24"/>
          <w:szCs w:val="24"/>
        </w:rPr>
        <w:t>单位名称：</w:t>
      </w:r>
      <w:r>
        <w:rPr>
          <w:rFonts w:hint="eastAsia" w:ascii="宋体" w:hAnsi="宋体" w:eastAsia="宋体"/>
          <w:b/>
          <w:bCs/>
          <w:sz w:val="24"/>
          <w:szCs w:val="24"/>
          <w:u w:val="single"/>
        </w:rPr>
        <w:t xml:space="preserve">          （盖公章）</w:t>
      </w:r>
    </w:p>
    <w:p w14:paraId="065BCFB9">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联系人：</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6369827A">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联系电话：</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5EDA9B15">
      <w:pPr>
        <w:wordWrap w:val="0"/>
        <w:spacing w:line="480" w:lineRule="auto"/>
        <w:ind w:right="844" w:firstLine="4337" w:firstLineChars="1800"/>
        <w:rPr>
          <w:szCs w:val="20"/>
        </w:rPr>
      </w:pPr>
      <w:bookmarkStart w:id="1" w:name="_Hlk85126858"/>
      <w:r>
        <w:rPr>
          <w:rFonts w:hint="eastAsia" w:ascii="宋体" w:hAnsi="宋体" w:eastAsia="宋体"/>
          <w:b/>
          <w:bCs/>
          <w:sz w:val="24"/>
          <w:szCs w:val="24"/>
        </w:rPr>
        <w:t>日    期：2</w:t>
      </w:r>
      <w:r>
        <w:rPr>
          <w:rFonts w:ascii="宋体" w:hAnsi="宋体" w:eastAsia="宋体"/>
          <w:b/>
          <w:bCs/>
          <w:sz w:val="24"/>
          <w:szCs w:val="24"/>
        </w:rPr>
        <w:t>0</w:t>
      </w:r>
      <w:r>
        <w:rPr>
          <w:rFonts w:hint="eastAsia" w:ascii="宋体" w:hAnsi="宋体" w:eastAsia="宋体"/>
          <w:b/>
          <w:bCs/>
          <w:sz w:val="24"/>
          <w:szCs w:val="24"/>
          <w:lang w:val="en-US" w:eastAsia="zh-CN"/>
        </w:rPr>
        <w:t>26</w:t>
      </w:r>
      <w:r>
        <w:rPr>
          <w:rFonts w:hint="eastAsia" w:ascii="宋体" w:hAnsi="宋体" w:eastAsia="宋体"/>
          <w:b/>
          <w:bCs/>
          <w:sz w:val="24"/>
          <w:szCs w:val="24"/>
        </w:rPr>
        <w:t xml:space="preserve">年 </w:t>
      </w:r>
      <w:r>
        <w:rPr>
          <w:rFonts w:ascii="宋体" w:hAnsi="宋体" w:eastAsia="宋体"/>
          <w:b/>
          <w:bCs/>
          <w:sz w:val="24"/>
          <w:szCs w:val="24"/>
        </w:rPr>
        <w:t xml:space="preserve"> </w:t>
      </w:r>
      <w:r>
        <w:rPr>
          <w:rFonts w:hint="eastAsia" w:ascii="宋体" w:hAnsi="宋体" w:eastAsia="宋体"/>
          <w:b/>
          <w:bCs/>
          <w:sz w:val="24"/>
          <w:szCs w:val="24"/>
        </w:rPr>
        <w:t xml:space="preserve">月 </w:t>
      </w:r>
      <w:r>
        <w:rPr>
          <w:rFonts w:ascii="宋体" w:hAnsi="宋体" w:eastAsia="宋体"/>
          <w:b/>
          <w:bCs/>
          <w:sz w:val="24"/>
          <w:szCs w:val="24"/>
        </w:rPr>
        <w:t xml:space="preserve"> </w:t>
      </w:r>
      <w:r>
        <w:rPr>
          <w:rFonts w:hint="eastAsia" w:ascii="宋体" w:hAnsi="宋体" w:eastAsia="宋体"/>
          <w:b/>
          <w:bCs/>
          <w:sz w:val="24"/>
          <w:szCs w:val="24"/>
        </w:rPr>
        <w:t>日</w:t>
      </w:r>
      <w:bookmarkEnd w:id="1"/>
      <w:r>
        <w:br w:type="page"/>
      </w:r>
    </w:p>
    <w:p w14:paraId="3DEDEAF3">
      <w:pPr>
        <w:pStyle w:val="4"/>
      </w:pPr>
      <w:r>
        <w:rPr>
          <w:rFonts w:hint="eastAsia"/>
        </w:rPr>
        <w:t>2、</w:t>
      </w:r>
      <w:bookmarkEnd w:id="0"/>
      <w:r>
        <w:rPr>
          <w:rFonts w:hint="eastAsia"/>
        </w:rPr>
        <w:t>资料要求</w:t>
      </w:r>
    </w:p>
    <w:p w14:paraId="3E4997ED">
      <w:pPr>
        <w:pStyle w:val="6"/>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营业执照副本复印件加盖公章</w:t>
      </w:r>
    </w:p>
    <w:p w14:paraId="36FA5EC1">
      <w:pPr>
        <w:pStyle w:val="6"/>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医疗器械经营许可证复印件加盖公章</w:t>
      </w:r>
    </w:p>
    <w:p w14:paraId="2F9F38FC"/>
    <w:p w14:paraId="43A75351"/>
    <w:p w14:paraId="730B3B43">
      <w:pPr>
        <w:widowControl/>
        <w:jc w:val="left"/>
        <w:rPr>
          <w:szCs w:val="20"/>
        </w:rPr>
      </w:pPr>
      <w:r>
        <w:br w:type="page"/>
      </w:r>
    </w:p>
    <w:p w14:paraId="4B7967F0">
      <w:pPr>
        <w:pStyle w:val="4"/>
      </w:pPr>
      <w:bookmarkStart w:id="2" w:name="_Toc24690"/>
      <w:r>
        <w:rPr>
          <w:rFonts w:hint="eastAsia"/>
        </w:rPr>
        <w:t>3、市场调查情况说明</w:t>
      </w:r>
    </w:p>
    <w:p w14:paraId="7EC6A056">
      <w:pPr>
        <w:pStyle w:val="19"/>
        <w:numPr>
          <w:ilvl w:val="0"/>
          <w:numId w:val="1"/>
        </w:numPr>
        <w:spacing w:before="156" w:beforeLines="50" w:line="360" w:lineRule="auto"/>
        <w:ind w:left="1202" w:firstLineChars="0"/>
        <w:jc w:val="left"/>
        <w:rPr>
          <w:sz w:val="24"/>
          <w:szCs w:val="24"/>
        </w:rPr>
      </w:pPr>
      <w:r>
        <w:rPr>
          <w:rFonts w:hint="eastAsia"/>
          <w:b/>
          <w:bCs/>
          <w:sz w:val="24"/>
          <w:szCs w:val="24"/>
        </w:rPr>
        <w:t>相关产业发展情况</w:t>
      </w:r>
      <w:r>
        <w:rPr>
          <w:rFonts w:hint="eastAsia"/>
          <w:sz w:val="24"/>
          <w:szCs w:val="24"/>
        </w:rPr>
        <w:t>（产品市场情况，更新迭代或技术发展的情况描述）</w:t>
      </w:r>
    </w:p>
    <w:p w14:paraId="2C5EAC08">
      <w:pPr>
        <w:pStyle w:val="19"/>
        <w:spacing w:line="360" w:lineRule="auto"/>
        <w:ind w:left="480" w:firstLine="0" w:firstLineChars="0"/>
        <w:jc w:val="left"/>
        <w:rPr>
          <w:sz w:val="24"/>
          <w:szCs w:val="24"/>
        </w:rPr>
      </w:pPr>
      <w:r>
        <w:rPr>
          <w:rFonts w:hint="eastAsia"/>
          <w:sz w:val="24"/>
          <w:szCs w:val="24"/>
        </w:rPr>
        <w:t>如：产品目前已发展到第X代，市场上流行第X代产品，流行的技术和特点等。</w:t>
      </w:r>
    </w:p>
    <w:p w14:paraId="7487F85F">
      <w:pPr>
        <w:pStyle w:val="19"/>
        <w:spacing w:line="360" w:lineRule="auto"/>
        <w:ind w:left="480" w:firstLine="0" w:firstLineChars="0"/>
        <w:jc w:val="left"/>
        <w:rPr>
          <w:sz w:val="24"/>
          <w:szCs w:val="24"/>
        </w:rPr>
      </w:pPr>
    </w:p>
    <w:p w14:paraId="1D23DE5A">
      <w:pPr>
        <w:spacing w:line="360" w:lineRule="auto"/>
        <w:jc w:val="left"/>
        <w:rPr>
          <w:sz w:val="24"/>
          <w:szCs w:val="24"/>
        </w:rPr>
      </w:pPr>
    </w:p>
    <w:p w14:paraId="27064FDD">
      <w:pPr>
        <w:pStyle w:val="19"/>
        <w:numPr>
          <w:ilvl w:val="0"/>
          <w:numId w:val="1"/>
        </w:numPr>
        <w:spacing w:line="360" w:lineRule="auto"/>
        <w:ind w:firstLineChars="0"/>
        <w:jc w:val="left"/>
        <w:rPr>
          <w:b/>
          <w:bCs/>
          <w:sz w:val="24"/>
          <w:szCs w:val="24"/>
        </w:rPr>
      </w:pPr>
      <w:r>
        <w:rPr>
          <w:rFonts w:hint="eastAsia"/>
          <w:b/>
          <w:bCs/>
          <w:sz w:val="24"/>
          <w:szCs w:val="24"/>
        </w:rPr>
        <w:t>产品市场供给情况以及供货周期；</w:t>
      </w:r>
    </w:p>
    <w:p w14:paraId="63E07C0B">
      <w:pPr>
        <w:pStyle w:val="19"/>
        <w:spacing w:line="360" w:lineRule="auto"/>
        <w:ind w:left="1200" w:firstLine="0" w:firstLineChars="0"/>
        <w:jc w:val="left"/>
        <w:rPr>
          <w:sz w:val="24"/>
          <w:szCs w:val="24"/>
        </w:rPr>
      </w:pPr>
      <w:r>
        <w:rPr>
          <w:rFonts w:hint="eastAsia"/>
          <w:sz w:val="24"/>
          <w:szCs w:val="24"/>
        </w:rPr>
        <w:t>如：该产品国内/广西年供应量；产品生产周期，安装周期等。</w:t>
      </w:r>
    </w:p>
    <w:p w14:paraId="42C8B348">
      <w:pPr>
        <w:pStyle w:val="19"/>
        <w:spacing w:line="360" w:lineRule="auto"/>
        <w:ind w:left="1200" w:firstLine="0" w:firstLineChars="0"/>
        <w:jc w:val="left"/>
        <w:rPr>
          <w:sz w:val="24"/>
          <w:szCs w:val="24"/>
        </w:rPr>
      </w:pPr>
    </w:p>
    <w:p w14:paraId="51D13ADA">
      <w:pPr>
        <w:pStyle w:val="19"/>
        <w:numPr>
          <w:ilvl w:val="0"/>
          <w:numId w:val="1"/>
        </w:numPr>
        <w:spacing w:line="360" w:lineRule="auto"/>
        <w:ind w:firstLineChars="0"/>
        <w:jc w:val="left"/>
        <w:rPr>
          <w:b/>
          <w:bCs/>
          <w:sz w:val="24"/>
          <w:szCs w:val="24"/>
        </w:rPr>
      </w:pPr>
      <w:r>
        <w:rPr>
          <w:rFonts w:hint="eastAsia"/>
          <w:b/>
          <w:bCs/>
          <w:sz w:val="24"/>
          <w:szCs w:val="24"/>
        </w:rPr>
        <w:t>可能涉及的运行维护、升级更新、备品备件、耗材等后续维护服务及费用情况；</w:t>
      </w:r>
    </w:p>
    <w:p w14:paraId="31B63851">
      <w:pPr>
        <w:pStyle w:val="19"/>
        <w:spacing w:line="360" w:lineRule="auto"/>
        <w:ind w:left="1200" w:firstLine="0" w:firstLineChars="0"/>
        <w:jc w:val="left"/>
        <w:rPr>
          <w:sz w:val="24"/>
          <w:szCs w:val="24"/>
        </w:rPr>
      </w:pPr>
      <w:r>
        <w:rPr>
          <w:rFonts w:hint="eastAsia"/>
          <w:sz w:val="24"/>
          <w:szCs w:val="24"/>
        </w:rPr>
        <w:t>如：产品需X月进行一次常规检查、保养及费用；产品的软件不定期更新及费用；产品的备品备件、易耗品及费用；产品的维护维修介绍及费用等情况。</w:t>
      </w:r>
    </w:p>
    <w:p w14:paraId="442D5DB9">
      <w:pPr>
        <w:pStyle w:val="19"/>
        <w:spacing w:line="360" w:lineRule="auto"/>
        <w:ind w:left="1200" w:firstLine="0" w:firstLineChars="0"/>
        <w:jc w:val="left"/>
        <w:rPr>
          <w:sz w:val="24"/>
          <w:szCs w:val="24"/>
        </w:rPr>
      </w:pPr>
    </w:p>
    <w:p w14:paraId="63229391">
      <w:pPr>
        <w:pStyle w:val="19"/>
        <w:numPr>
          <w:ilvl w:val="0"/>
          <w:numId w:val="1"/>
        </w:numPr>
        <w:spacing w:line="360" w:lineRule="auto"/>
        <w:ind w:firstLineChars="0"/>
        <w:jc w:val="left"/>
        <w:rPr>
          <w:b/>
          <w:bCs/>
          <w:sz w:val="24"/>
          <w:szCs w:val="24"/>
        </w:rPr>
      </w:pPr>
      <w:r>
        <w:rPr>
          <w:rFonts w:hint="eastAsia"/>
          <w:b/>
          <w:bCs/>
          <w:sz w:val="24"/>
          <w:szCs w:val="24"/>
        </w:rPr>
        <w:t>同类采购项目历史成交信息（格式自拟，附中标（成交）通知书）；</w:t>
      </w:r>
    </w:p>
    <w:tbl>
      <w:tblPr>
        <w:tblStyle w:val="13"/>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6"/>
              <w:jc w:val="center"/>
              <w:rPr>
                <w:sz w:val="24"/>
                <w:szCs w:val="24"/>
              </w:rPr>
            </w:pPr>
            <w:r>
              <w:rPr>
                <w:rFonts w:hint="eastAsia"/>
                <w:sz w:val="24"/>
                <w:szCs w:val="24"/>
              </w:rPr>
              <w:t>序号</w:t>
            </w:r>
          </w:p>
        </w:tc>
        <w:tc>
          <w:tcPr>
            <w:tcW w:w="1387" w:type="dxa"/>
            <w:vAlign w:val="center"/>
          </w:tcPr>
          <w:p w14:paraId="27F9A7DA">
            <w:pPr>
              <w:pStyle w:val="6"/>
              <w:jc w:val="center"/>
              <w:rPr>
                <w:sz w:val="24"/>
                <w:szCs w:val="24"/>
              </w:rPr>
            </w:pPr>
            <w:r>
              <w:rPr>
                <w:sz w:val="24"/>
                <w:szCs w:val="24"/>
              </w:rPr>
              <w:t>产品名称</w:t>
            </w:r>
          </w:p>
        </w:tc>
        <w:tc>
          <w:tcPr>
            <w:tcW w:w="1913" w:type="dxa"/>
            <w:vAlign w:val="center"/>
          </w:tcPr>
          <w:p w14:paraId="63E1DB7D">
            <w:pPr>
              <w:pStyle w:val="6"/>
              <w:jc w:val="center"/>
              <w:rPr>
                <w:sz w:val="24"/>
                <w:szCs w:val="24"/>
              </w:rPr>
            </w:pPr>
            <w:r>
              <w:rPr>
                <w:sz w:val="24"/>
                <w:szCs w:val="24"/>
              </w:rPr>
              <w:t>制造商或服务商</w:t>
            </w:r>
          </w:p>
        </w:tc>
        <w:tc>
          <w:tcPr>
            <w:tcW w:w="1199" w:type="dxa"/>
            <w:vAlign w:val="center"/>
          </w:tcPr>
          <w:p w14:paraId="348BF487">
            <w:pPr>
              <w:pStyle w:val="6"/>
              <w:jc w:val="center"/>
              <w:rPr>
                <w:sz w:val="24"/>
                <w:szCs w:val="24"/>
              </w:rPr>
            </w:pPr>
            <w:r>
              <w:rPr>
                <w:sz w:val="24"/>
                <w:szCs w:val="24"/>
              </w:rPr>
              <w:t>规格型号</w:t>
            </w:r>
          </w:p>
        </w:tc>
        <w:tc>
          <w:tcPr>
            <w:tcW w:w="1295" w:type="dxa"/>
            <w:vAlign w:val="center"/>
          </w:tcPr>
          <w:p w14:paraId="3567E33B">
            <w:pPr>
              <w:pStyle w:val="6"/>
              <w:jc w:val="center"/>
              <w:rPr>
                <w:sz w:val="24"/>
                <w:szCs w:val="24"/>
              </w:rPr>
            </w:pPr>
            <w:r>
              <w:rPr>
                <w:rFonts w:hint="eastAsia"/>
                <w:sz w:val="24"/>
                <w:szCs w:val="24"/>
              </w:rPr>
              <w:t>成交价</w:t>
            </w:r>
          </w:p>
        </w:tc>
        <w:tc>
          <w:tcPr>
            <w:tcW w:w="1360" w:type="dxa"/>
            <w:vAlign w:val="center"/>
          </w:tcPr>
          <w:p w14:paraId="2B6674B7">
            <w:pPr>
              <w:pStyle w:val="6"/>
              <w:jc w:val="center"/>
              <w:rPr>
                <w:sz w:val="24"/>
                <w:szCs w:val="24"/>
              </w:rPr>
            </w:pPr>
            <w:r>
              <w:rPr>
                <w:sz w:val="24"/>
                <w:szCs w:val="24"/>
              </w:rPr>
              <w:t>采购单位</w:t>
            </w:r>
          </w:p>
        </w:tc>
        <w:tc>
          <w:tcPr>
            <w:tcW w:w="1328" w:type="dxa"/>
          </w:tcPr>
          <w:p w14:paraId="79E3C148">
            <w:pPr>
              <w:pStyle w:val="6"/>
              <w:jc w:val="center"/>
              <w:rPr>
                <w:sz w:val="24"/>
                <w:szCs w:val="24"/>
              </w:rPr>
            </w:pPr>
            <w:r>
              <w:rPr>
                <w:rFonts w:hint="eastAsia"/>
                <w:sz w:val="24"/>
                <w:szCs w:val="24"/>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6"/>
              <w:jc w:val="center"/>
              <w:rPr>
                <w:sz w:val="24"/>
                <w:szCs w:val="24"/>
              </w:rPr>
            </w:pPr>
          </w:p>
        </w:tc>
        <w:tc>
          <w:tcPr>
            <w:tcW w:w="1387" w:type="dxa"/>
          </w:tcPr>
          <w:p w14:paraId="1B52B6AF">
            <w:pPr>
              <w:pStyle w:val="6"/>
              <w:jc w:val="center"/>
              <w:rPr>
                <w:sz w:val="24"/>
                <w:szCs w:val="24"/>
              </w:rPr>
            </w:pPr>
          </w:p>
        </w:tc>
        <w:tc>
          <w:tcPr>
            <w:tcW w:w="1913" w:type="dxa"/>
          </w:tcPr>
          <w:p w14:paraId="6F91CA98">
            <w:pPr>
              <w:pStyle w:val="6"/>
              <w:jc w:val="center"/>
              <w:rPr>
                <w:sz w:val="24"/>
                <w:szCs w:val="24"/>
              </w:rPr>
            </w:pPr>
          </w:p>
        </w:tc>
        <w:tc>
          <w:tcPr>
            <w:tcW w:w="1199" w:type="dxa"/>
          </w:tcPr>
          <w:p w14:paraId="17D8146C">
            <w:pPr>
              <w:pStyle w:val="6"/>
              <w:jc w:val="center"/>
              <w:rPr>
                <w:sz w:val="24"/>
                <w:szCs w:val="24"/>
              </w:rPr>
            </w:pPr>
          </w:p>
        </w:tc>
        <w:tc>
          <w:tcPr>
            <w:tcW w:w="1295" w:type="dxa"/>
          </w:tcPr>
          <w:p w14:paraId="3DBA9C20">
            <w:pPr>
              <w:pStyle w:val="6"/>
              <w:jc w:val="center"/>
              <w:rPr>
                <w:sz w:val="24"/>
                <w:szCs w:val="24"/>
              </w:rPr>
            </w:pPr>
          </w:p>
        </w:tc>
        <w:tc>
          <w:tcPr>
            <w:tcW w:w="1360" w:type="dxa"/>
          </w:tcPr>
          <w:p w14:paraId="6C663B1E">
            <w:pPr>
              <w:pStyle w:val="6"/>
              <w:jc w:val="center"/>
              <w:rPr>
                <w:sz w:val="24"/>
                <w:szCs w:val="24"/>
              </w:rPr>
            </w:pPr>
          </w:p>
        </w:tc>
        <w:tc>
          <w:tcPr>
            <w:tcW w:w="1328" w:type="dxa"/>
          </w:tcPr>
          <w:p w14:paraId="0C3EAF0B">
            <w:pPr>
              <w:pStyle w:val="6"/>
              <w:jc w:val="center"/>
              <w:rPr>
                <w:sz w:val="24"/>
                <w:szCs w:val="24"/>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6"/>
              <w:jc w:val="center"/>
              <w:rPr>
                <w:sz w:val="24"/>
                <w:szCs w:val="24"/>
              </w:rPr>
            </w:pPr>
          </w:p>
        </w:tc>
        <w:tc>
          <w:tcPr>
            <w:tcW w:w="1387" w:type="dxa"/>
          </w:tcPr>
          <w:p w14:paraId="08628089">
            <w:pPr>
              <w:pStyle w:val="6"/>
              <w:jc w:val="center"/>
              <w:rPr>
                <w:sz w:val="24"/>
                <w:szCs w:val="24"/>
              </w:rPr>
            </w:pPr>
          </w:p>
        </w:tc>
        <w:tc>
          <w:tcPr>
            <w:tcW w:w="1913" w:type="dxa"/>
          </w:tcPr>
          <w:p w14:paraId="2B047814">
            <w:pPr>
              <w:pStyle w:val="6"/>
              <w:jc w:val="center"/>
              <w:rPr>
                <w:sz w:val="24"/>
                <w:szCs w:val="24"/>
              </w:rPr>
            </w:pPr>
          </w:p>
        </w:tc>
        <w:tc>
          <w:tcPr>
            <w:tcW w:w="1199" w:type="dxa"/>
          </w:tcPr>
          <w:p w14:paraId="6BD9ED73">
            <w:pPr>
              <w:pStyle w:val="6"/>
              <w:jc w:val="center"/>
              <w:rPr>
                <w:sz w:val="24"/>
                <w:szCs w:val="24"/>
              </w:rPr>
            </w:pPr>
          </w:p>
        </w:tc>
        <w:tc>
          <w:tcPr>
            <w:tcW w:w="1295" w:type="dxa"/>
          </w:tcPr>
          <w:p w14:paraId="0B2CC433">
            <w:pPr>
              <w:pStyle w:val="6"/>
              <w:jc w:val="center"/>
              <w:rPr>
                <w:sz w:val="24"/>
                <w:szCs w:val="24"/>
              </w:rPr>
            </w:pPr>
          </w:p>
        </w:tc>
        <w:tc>
          <w:tcPr>
            <w:tcW w:w="1360" w:type="dxa"/>
          </w:tcPr>
          <w:p w14:paraId="5D2BA18E">
            <w:pPr>
              <w:pStyle w:val="6"/>
              <w:jc w:val="center"/>
              <w:rPr>
                <w:sz w:val="24"/>
                <w:szCs w:val="24"/>
              </w:rPr>
            </w:pPr>
          </w:p>
        </w:tc>
        <w:tc>
          <w:tcPr>
            <w:tcW w:w="1328" w:type="dxa"/>
          </w:tcPr>
          <w:p w14:paraId="05ADACED">
            <w:pPr>
              <w:pStyle w:val="6"/>
              <w:jc w:val="center"/>
              <w:rPr>
                <w:sz w:val="24"/>
                <w:szCs w:val="24"/>
              </w:rPr>
            </w:pPr>
          </w:p>
        </w:tc>
      </w:tr>
    </w:tbl>
    <w:p w14:paraId="2AFDB5C6">
      <w:pPr>
        <w:pStyle w:val="19"/>
        <w:spacing w:line="360" w:lineRule="auto"/>
        <w:ind w:left="1200" w:firstLine="0" w:firstLineChars="0"/>
        <w:jc w:val="left"/>
        <w:rPr>
          <w:sz w:val="24"/>
          <w:szCs w:val="24"/>
        </w:rPr>
      </w:pPr>
    </w:p>
    <w:p w14:paraId="69202F42">
      <w:pPr>
        <w:pStyle w:val="19"/>
        <w:spacing w:line="360" w:lineRule="auto"/>
        <w:ind w:left="1200" w:firstLine="0" w:firstLineChars="0"/>
        <w:jc w:val="left"/>
        <w:rPr>
          <w:sz w:val="24"/>
          <w:szCs w:val="24"/>
        </w:rPr>
      </w:pPr>
    </w:p>
    <w:p w14:paraId="5DDA8DA7">
      <w:pPr>
        <w:pStyle w:val="6"/>
      </w:pPr>
    </w:p>
    <w:p w14:paraId="6E17E2C6">
      <w:pPr>
        <w:widowControl/>
        <w:jc w:val="left"/>
        <w:rPr>
          <w:b/>
          <w:bCs/>
          <w:sz w:val="28"/>
          <w:szCs w:val="32"/>
        </w:rPr>
      </w:pPr>
      <w:r>
        <w:br w:type="page"/>
      </w:r>
    </w:p>
    <w:p w14:paraId="349BD741">
      <w:pPr>
        <w:pStyle w:val="4"/>
        <w:rPr>
          <w:rFonts w:hint="eastAsia" w:eastAsiaTheme="minorEastAsia"/>
          <w:lang w:eastAsia="zh-CN"/>
        </w:rPr>
      </w:pPr>
      <w:r>
        <w:rPr>
          <w:rFonts w:hint="eastAsia"/>
        </w:rPr>
        <w:t>4、</w:t>
      </w:r>
      <w:r>
        <w:rPr>
          <w:rFonts w:hint="eastAsia"/>
          <w:lang w:eastAsia="zh-CN"/>
        </w:rPr>
        <w:t>该设备具体</w:t>
      </w:r>
      <w:r>
        <w:rPr>
          <w:rFonts w:hint="eastAsia"/>
        </w:rPr>
        <w:t>技术参数</w:t>
      </w:r>
      <w:r>
        <w:rPr>
          <w:rFonts w:hint="eastAsia"/>
          <w:lang w:eastAsia="zh-CN"/>
        </w:rPr>
        <w:t>配置偏离表</w:t>
      </w:r>
    </w:p>
    <w:p w14:paraId="2F1BBD04">
      <w:pPr>
        <w:rPr>
          <w:b/>
          <w:bCs/>
          <w:sz w:val="24"/>
          <w:szCs w:val="24"/>
        </w:rPr>
      </w:pPr>
      <w:r>
        <w:rPr>
          <w:rFonts w:hint="eastAsia"/>
          <w:b/>
          <w:bCs/>
          <w:sz w:val="24"/>
          <w:szCs w:val="24"/>
        </w:rPr>
        <w:t>例：</w:t>
      </w:r>
    </w:p>
    <w:tbl>
      <w:tblPr>
        <w:tblStyle w:val="12"/>
        <w:tblW w:w="9317"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817"/>
        <w:gridCol w:w="2790"/>
        <w:gridCol w:w="1855"/>
        <w:gridCol w:w="1855"/>
      </w:tblGrid>
      <w:tr w14:paraId="785E27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center"/>
          </w:tcPr>
          <w:p w14:paraId="0AB37DB0">
            <w:pPr>
              <w:pStyle w:val="7"/>
              <w:spacing w:line="520" w:lineRule="exact"/>
              <w:ind w:firstLine="0" w:firstLineChars="0"/>
              <w:jc w:val="center"/>
              <w:rPr>
                <w:rFonts w:hint="eastAsia" w:ascii="宋体" w:hAnsi="宋体" w:eastAsia="宋体" w:cs="宋体"/>
                <w:color w:val="auto"/>
                <w:kern w:val="2"/>
                <w:sz w:val="21"/>
                <w:szCs w:val="21"/>
                <w:highlight w:val="none"/>
                <w:lang w:eastAsia="zh-CN"/>
              </w:rPr>
            </w:pPr>
            <w:r>
              <w:rPr>
                <w:rFonts w:hint="eastAsia" w:ascii="宋体" w:hAnsi="宋体" w:eastAsia="宋体" w:cs="宋体"/>
                <w:color w:val="auto"/>
                <w:kern w:val="2"/>
                <w:sz w:val="21"/>
                <w:szCs w:val="21"/>
                <w:highlight w:val="none"/>
                <w:lang w:eastAsia="zh-CN"/>
              </w:rPr>
              <w:t>技术参数要求</w:t>
            </w:r>
          </w:p>
        </w:tc>
        <w:tc>
          <w:tcPr>
            <w:tcW w:w="2790" w:type="dxa"/>
            <w:vAlign w:val="center"/>
          </w:tcPr>
          <w:p w14:paraId="4DDBC53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eastAsia="zh-CN"/>
              </w:rPr>
              <w:t>产品具体技术参数及配置</w:t>
            </w:r>
          </w:p>
        </w:tc>
        <w:tc>
          <w:tcPr>
            <w:tcW w:w="1855" w:type="dxa"/>
            <w:vAlign w:val="center"/>
          </w:tcPr>
          <w:p w14:paraId="507D62C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是否偏离</w:t>
            </w:r>
          </w:p>
        </w:tc>
        <w:tc>
          <w:tcPr>
            <w:tcW w:w="1855" w:type="dxa"/>
            <w:vAlign w:val="center"/>
          </w:tcPr>
          <w:p w14:paraId="15C9F476">
            <w:pPr>
              <w:pStyle w:val="7"/>
              <w:spacing w:line="520" w:lineRule="exact"/>
              <w:ind w:firstLine="0" w:firstLineChars="0"/>
              <w:jc w:val="center"/>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备注</w:t>
            </w:r>
          </w:p>
        </w:tc>
      </w:tr>
      <w:tr w14:paraId="047DB5B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5ECE8F6">
            <w:pPr>
              <w:pStyle w:val="7"/>
              <w:spacing w:line="520" w:lineRule="exact"/>
              <w:ind w:firstLine="0" w:firstLineChars="0"/>
              <w:jc w:val="both"/>
              <w:rPr>
                <w:rFonts w:ascii="宋体" w:hAnsi="宋体" w:eastAsia="宋体" w:cs="宋体"/>
                <w:color w:val="auto"/>
                <w:kern w:val="2"/>
                <w:sz w:val="21"/>
                <w:szCs w:val="21"/>
                <w:highlight w:val="none"/>
              </w:rPr>
            </w:pPr>
          </w:p>
        </w:tc>
        <w:tc>
          <w:tcPr>
            <w:tcW w:w="2790" w:type="dxa"/>
            <w:vAlign w:val="top"/>
          </w:tcPr>
          <w:p w14:paraId="732044AC">
            <w:pPr>
              <w:pStyle w:val="7"/>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25EC6D07">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6E8161F">
            <w:pPr>
              <w:spacing w:line="520" w:lineRule="exact"/>
              <w:ind w:firstLine="0" w:firstLineChars="0"/>
              <w:jc w:val="both"/>
              <w:rPr>
                <w:rFonts w:ascii="宋体" w:hAnsi="宋体" w:eastAsia="宋体" w:cs="宋体"/>
                <w:color w:val="auto"/>
                <w:kern w:val="2"/>
                <w:sz w:val="21"/>
                <w:szCs w:val="21"/>
                <w:highlight w:val="none"/>
              </w:rPr>
            </w:pPr>
          </w:p>
        </w:tc>
      </w:tr>
      <w:tr w14:paraId="3A720B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74DCCC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47FD7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19DD823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8F2EDCE">
            <w:pPr>
              <w:spacing w:line="520" w:lineRule="exact"/>
              <w:ind w:firstLine="0" w:firstLineChars="0"/>
              <w:jc w:val="both"/>
              <w:rPr>
                <w:rFonts w:ascii="宋体" w:hAnsi="宋体" w:eastAsia="宋体" w:cs="宋体"/>
                <w:color w:val="auto"/>
                <w:kern w:val="2"/>
                <w:sz w:val="21"/>
                <w:szCs w:val="21"/>
                <w:highlight w:val="none"/>
              </w:rPr>
            </w:pPr>
          </w:p>
        </w:tc>
      </w:tr>
      <w:tr w14:paraId="252689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09EBC9F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37926DE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6AB0313D">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A0C657D">
            <w:pPr>
              <w:spacing w:line="520" w:lineRule="exact"/>
              <w:ind w:firstLine="0" w:firstLineChars="0"/>
              <w:jc w:val="both"/>
              <w:rPr>
                <w:rFonts w:ascii="宋体" w:hAnsi="宋体" w:eastAsia="宋体" w:cs="宋体"/>
                <w:color w:val="auto"/>
                <w:kern w:val="2"/>
                <w:sz w:val="21"/>
                <w:szCs w:val="21"/>
                <w:highlight w:val="none"/>
              </w:rPr>
            </w:pPr>
          </w:p>
        </w:tc>
      </w:tr>
      <w:tr w14:paraId="05C1782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799615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7B4D9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3382A5E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5784C5D">
            <w:pPr>
              <w:spacing w:line="520" w:lineRule="exact"/>
              <w:ind w:firstLine="0" w:firstLineChars="0"/>
              <w:jc w:val="both"/>
              <w:rPr>
                <w:rFonts w:ascii="宋体" w:hAnsi="宋体" w:eastAsia="宋体" w:cs="宋体"/>
                <w:color w:val="auto"/>
                <w:kern w:val="2"/>
                <w:sz w:val="21"/>
                <w:szCs w:val="21"/>
                <w:highlight w:val="none"/>
              </w:rPr>
            </w:pPr>
          </w:p>
        </w:tc>
      </w:tr>
    </w:tbl>
    <w:p w14:paraId="578B895C">
      <w:pPr>
        <w:spacing w:before="156" w:beforeLines="50" w:line="360" w:lineRule="auto"/>
        <w:ind w:firstLine="482" w:firstLineChars="200"/>
        <w:jc w:val="left"/>
        <w:rPr>
          <w:rFonts w:hint="default" w:eastAsiaTheme="minorEastAsia"/>
          <w:b/>
          <w:bCs/>
          <w:sz w:val="24"/>
          <w:szCs w:val="24"/>
          <w:lang w:val="en-US" w:eastAsia="zh-CN"/>
        </w:rPr>
      </w:pPr>
      <w:r>
        <w:rPr>
          <w:rFonts w:hint="eastAsia"/>
          <w:b/>
          <w:bCs/>
          <w:color w:val="FF0000"/>
          <w:sz w:val="24"/>
          <w:szCs w:val="24"/>
        </w:rPr>
        <w:t>如有标星号的参数，须列举三家能满足的品牌及型号，没有其他品牌型号能满足的参数必须特别标明；</w:t>
      </w:r>
      <w:r>
        <w:rPr>
          <w:rFonts w:hint="eastAsia"/>
          <w:b/>
          <w:bCs/>
          <w:color w:val="FF0000"/>
          <w:sz w:val="24"/>
          <w:szCs w:val="24"/>
          <w:lang w:eastAsia="zh-CN"/>
        </w:rPr>
        <w:t>表中产品参数不可复制粘贴，所提供的品牌参数至少满足不低于</w:t>
      </w:r>
      <w:r>
        <w:rPr>
          <w:rFonts w:hint="eastAsia"/>
          <w:b/>
          <w:bCs/>
          <w:color w:val="FF0000"/>
          <w:sz w:val="24"/>
          <w:szCs w:val="24"/>
          <w:lang w:val="en-US" w:eastAsia="zh-CN"/>
        </w:rPr>
        <w:t>80%的参数无偏离或正偏离。</w:t>
      </w:r>
    </w:p>
    <w:p w14:paraId="459DDA17">
      <w:pPr>
        <w:spacing w:before="156" w:beforeLines="50" w:line="360" w:lineRule="auto"/>
        <w:ind w:firstLine="482" w:firstLineChars="200"/>
        <w:jc w:val="left"/>
        <w:rPr>
          <w:b/>
          <w:bCs/>
          <w:sz w:val="24"/>
          <w:szCs w:val="24"/>
        </w:rPr>
      </w:pPr>
      <w:r>
        <w:rPr>
          <w:rFonts w:hint="eastAsia"/>
          <w:b/>
          <w:bCs/>
          <w:sz w:val="24"/>
          <w:szCs w:val="24"/>
        </w:rPr>
        <w:t>（注：以上表格为例表，供应商根据项目特点自行修改）</w:t>
      </w:r>
    </w:p>
    <w:p w14:paraId="35F6C581">
      <w:pPr>
        <w:widowControl/>
        <w:jc w:val="left"/>
        <w:rPr>
          <w:szCs w:val="20"/>
        </w:rPr>
      </w:pPr>
      <w:r>
        <w:br w:type="page"/>
      </w:r>
    </w:p>
    <w:p w14:paraId="2FE15ECE">
      <w:pPr>
        <w:pStyle w:val="4"/>
      </w:pPr>
      <w:bookmarkStart w:id="3" w:name="_Toc9268"/>
      <w:r>
        <w:rPr>
          <w:rFonts w:hint="eastAsia"/>
        </w:rPr>
        <w:t>5、商务建议文件</w:t>
      </w:r>
      <w:bookmarkEnd w:id="3"/>
    </w:p>
    <w:p w14:paraId="323A30B5">
      <w:pPr>
        <w:spacing w:line="360" w:lineRule="auto"/>
        <w:ind w:firstLine="480" w:firstLineChars="200"/>
        <w:jc w:val="left"/>
        <w:rPr>
          <w:b/>
          <w:bCs/>
          <w:sz w:val="24"/>
          <w:szCs w:val="24"/>
        </w:rPr>
      </w:pPr>
      <w:r>
        <w:rPr>
          <w:rFonts w:hint="eastAsia"/>
          <w:sz w:val="24"/>
          <w:szCs w:val="24"/>
        </w:rPr>
        <w:t>供应商可根据附件所列商务要求提出本行业通行或对有利于项目开展的商务建议，格式自拟。</w:t>
      </w:r>
    </w:p>
    <w:p w14:paraId="5955597A">
      <w:pPr>
        <w:widowControl/>
        <w:jc w:val="left"/>
        <w:rPr>
          <w:szCs w:val="20"/>
        </w:rPr>
      </w:pPr>
    </w:p>
    <w:p w14:paraId="6115AD51">
      <w:pPr>
        <w:widowControl/>
        <w:jc w:val="left"/>
        <w:rPr>
          <w:b/>
          <w:bCs/>
          <w:sz w:val="32"/>
          <w:szCs w:val="32"/>
        </w:rPr>
      </w:pPr>
      <w:r>
        <w:br w:type="page"/>
      </w:r>
    </w:p>
    <w:p w14:paraId="67B8D4A1">
      <w:pPr>
        <w:pStyle w:val="4"/>
      </w:pPr>
      <w:r>
        <w:rPr>
          <w:rFonts w:hint="eastAsia"/>
        </w:rPr>
        <w:t>6、</w:t>
      </w:r>
      <w:bookmarkStart w:id="4" w:name="_Toc37256575"/>
      <w:bookmarkStart w:id="5" w:name="_Toc5245"/>
      <w:r>
        <w:rPr>
          <w:rFonts w:hint="eastAsia"/>
        </w:rPr>
        <w:t>报价一览表</w:t>
      </w:r>
      <w:bookmarkEnd w:id="2"/>
      <w:bookmarkEnd w:id="4"/>
      <w:bookmarkEnd w:id="5"/>
    </w:p>
    <w:tbl>
      <w:tblPr>
        <w:tblStyle w:val="12"/>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Ansi="宋体"/>
                <w:b/>
                <w:bCs/>
                <w:sz w:val="24"/>
                <w:szCs w:val="24"/>
              </w:rPr>
            </w:pPr>
            <w:r>
              <w:rPr>
                <w:rFonts w:hint="eastAsia" w:hAnsi="宋体"/>
                <w:b/>
                <w:bCs/>
                <w:sz w:val="24"/>
                <w:szCs w:val="24"/>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Ansi="宋体"/>
                <w:b/>
                <w:bCs/>
                <w:sz w:val="24"/>
                <w:szCs w:val="24"/>
              </w:rPr>
            </w:pPr>
            <w:r>
              <w:rPr>
                <w:rFonts w:hint="eastAsia" w:hAnsi="宋体"/>
                <w:b/>
                <w:bCs/>
                <w:sz w:val="24"/>
                <w:szCs w:val="24"/>
              </w:rPr>
              <w:t>设备名称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Ansi="宋体"/>
                <w:b/>
                <w:bCs/>
                <w:sz w:val="24"/>
                <w:szCs w:val="24"/>
              </w:rPr>
            </w:pPr>
            <w:r>
              <w:rPr>
                <w:rFonts w:hint="eastAsia" w:hAnsi="宋体"/>
                <w:b/>
                <w:bCs/>
                <w:sz w:val="24"/>
                <w:szCs w:val="24"/>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Ansi="宋体"/>
                <w:b/>
                <w:bCs/>
                <w:sz w:val="24"/>
                <w:szCs w:val="24"/>
              </w:rPr>
            </w:pPr>
            <w:r>
              <w:rPr>
                <w:rFonts w:hint="eastAsia" w:hAnsi="宋体"/>
                <w:b/>
                <w:bCs/>
                <w:sz w:val="24"/>
                <w:szCs w:val="24"/>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b/>
                <w:bCs/>
                <w:sz w:val="24"/>
                <w:szCs w:val="24"/>
              </w:rPr>
            </w:pPr>
            <w:r>
              <w:rPr>
                <w:rFonts w:hint="eastAsia"/>
                <w:b/>
                <w:bCs/>
                <w:sz w:val="24"/>
                <w:szCs w:val="24"/>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b/>
                <w:bCs/>
                <w:sz w:val="24"/>
                <w:szCs w:val="24"/>
              </w:rPr>
            </w:pPr>
            <w:r>
              <w:rPr>
                <w:rFonts w:hint="eastAsia"/>
                <w:b/>
                <w:bCs/>
                <w:sz w:val="24"/>
                <w:szCs w:val="24"/>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Ansi="宋体"/>
                <w:b/>
                <w:bCs/>
                <w:sz w:val="24"/>
                <w:szCs w:val="24"/>
              </w:rPr>
            </w:pPr>
            <w:r>
              <w:rPr>
                <w:rFonts w:hint="eastAsia"/>
                <w:b/>
                <w:bCs/>
                <w:sz w:val="24"/>
                <w:szCs w:val="24"/>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ascii="宋体" w:hAnsi="宋体" w:cs="宋体"/>
                <w:sz w:val="24"/>
                <w:szCs w:val="24"/>
              </w:rPr>
            </w:pPr>
            <w:r>
              <w:rPr>
                <w:rFonts w:ascii="宋体" w:hAnsi="宋体"/>
                <w:bCs/>
                <w:sz w:val="24"/>
                <w:szCs w:val="24"/>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ascii="宋体" w:hAnsi="宋体" w:cs="宋体"/>
                <w:sz w:val="24"/>
                <w:szCs w:val="24"/>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cs="宋体" w:eastAsiaTheme="minorEastAsia"/>
                <w:sz w:val="24"/>
                <w:szCs w:val="24"/>
                <w:lang w:eastAsia="zh-CN"/>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ascii="宋体" w:hAnsi="宋体" w:cs="宋体"/>
                <w:sz w:val="24"/>
                <w:szCs w:val="24"/>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ascii="宋体" w:hAnsi="宋体" w:cs="宋体"/>
                <w:sz w:val="24"/>
                <w:szCs w:val="24"/>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ascii="宋体" w:hAnsi="宋体" w:cs="宋体"/>
                <w:sz w:val="24"/>
                <w:szCs w:val="24"/>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ascii="宋体" w:hAnsi="宋体" w:cs="宋体"/>
                <w:sz w:val="24"/>
                <w:szCs w:val="24"/>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ascii="宋体" w:hAnsi="宋体" w:cs="宋体"/>
                <w:sz w:val="24"/>
                <w:szCs w:val="24"/>
              </w:rPr>
            </w:pPr>
            <w:r>
              <w:rPr>
                <w:rFonts w:hint="eastAsia" w:ascii="宋体" w:hAnsi="宋体" w:cs="宋体"/>
                <w:sz w:val="24"/>
                <w:szCs w:val="24"/>
              </w:rPr>
              <w:t>合计（元）：                 大写（元）：</w:t>
            </w:r>
          </w:p>
        </w:tc>
      </w:tr>
    </w:tbl>
    <w:p w14:paraId="79BF9DC2"/>
    <w:p w14:paraId="115112DB">
      <w:pPr>
        <w:pStyle w:val="6"/>
      </w:pPr>
    </w:p>
    <w:p w14:paraId="1A3DC288">
      <w:pPr>
        <w:wordWrap w:val="0"/>
        <w:ind w:firstLine="480" w:firstLineChars="200"/>
        <w:rPr>
          <w:color w:val="000000"/>
          <w:sz w:val="24"/>
          <w:szCs w:val="24"/>
        </w:rPr>
      </w:pPr>
      <w:r>
        <w:rPr>
          <w:rFonts w:hint="eastAsia"/>
          <w:color w:val="000000"/>
          <w:sz w:val="24"/>
          <w:szCs w:val="24"/>
        </w:rPr>
        <w:t>注：以上报价应包含本项目所需的一切费用。</w:t>
      </w:r>
    </w:p>
    <w:p w14:paraId="41C0678D">
      <w:pPr>
        <w:rPr>
          <w:rFonts w:ascii="宋体" w:hAnsi="宋体" w:eastAsia="宋体"/>
          <w:sz w:val="24"/>
          <w:szCs w:val="24"/>
        </w:rPr>
      </w:pPr>
    </w:p>
    <w:p w14:paraId="4BFB662C">
      <w:pPr>
        <w:jc w:val="right"/>
        <w:rPr>
          <w:rFonts w:ascii="宋体" w:hAnsi="宋体" w:eastAsia="宋体"/>
          <w:sz w:val="24"/>
          <w:szCs w:val="24"/>
        </w:rPr>
      </w:pPr>
      <w:r>
        <w:rPr>
          <w:rFonts w:hint="eastAsia" w:ascii="宋体" w:hAnsi="宋体" w:eastAsia="宋体"/>
          <w:sz w:val="24"/>
          <w:szCs w:val="24"/>
        </w:rPr>
        <w:t>单位名称：</w:t>
      </w:r>
      <w:r>
        <w:rPr>
          <w:rFonts w:ascii="宋体" w:hAnsi="宋体" w:eastAsia="宋体"/>
          <w:sz w:val="24"/>
          <w:szCs w:val="24"/>
          <w:u w:val="single"/>
        </w:rPr>
        <w:t xml:space="preserve">              </w:t>
      </w:r>
      <w:r>
        <w:rPr>
          <w:rFonts w:hint="eastAsia" w:ascii="宋体" w:hAnsi="宋体" w:eastAsia="宋体"/>
          <w:sz w:val="24"/>
          <w:szCs w:val="24"/>
        </w:rPr>
        <w:t>（单位盖章）</w:t>
      </w:r>
    </w:p>
    <w:p w14:paraId="237EAD05">
      <w:pPr>
        <w:pStyle w:val="6"/>
      </w:pPr>
    </w:p>
    <w:p w14:paraId="14365B7C">
      <w:pPr>
        <w:widowControl/>
        <w:jc w:val="right"/>
        <w:rPr>
          <w:szCs w:val="20"/>
        </w:rPr>
      </w:pPr>
      <w:r>
        <w:rPr>
          <w:rFonts w:hint="eastAsia"/>
          <w:color w:val="000000"/>
          <w:sz w:val="24"/>
          <w:szCs w:val="24"/>
        </w:rPr>
        <w:t>日    期：202</w:t>
      </w:r>
      <w:r>
        <w:rPr>
          <w:rFonts w:hint="eastAsia"/>
          <w:color w:val="000000"/>
          <w:sz w:val="24"/>
          <w:szCs w:val="24"/>
          <w:lang w:val="en-US" w:eastAsia="zh-CN"/>
        </w:rPr>
        <w:t>6</w:t>
      </w:r>
      <w:r>
        <w:rPr>
          <w:rFonts w:hint="eastAsia"/>
          <w:color w:val="000000"/>
          <w:sz w:val="24"/>
          <w:szCs w:val="24"/>
        </w:rPr>
        <w:t xml:space="preserve">年  月 </w:t>
      </w:r>
      <w:r>
        <w:rPr>
          <w:color w:val="000000"/>
          <w:sz w:val="24"/>
          <w:szCs w:val="24"/>
        </w:rPr>
        <w:t xml:space="preserve"> </w:t>
      </w:r>
      <w:r>
        <w:rPr>
          <w:rFonts w:hint="eastAsia"/>
          <w:color w:val="000000"/>
          <w:sz w:val="24"/>
          <w:szCs w:val="24"/>
        </w:rPr>
        <w:t>日</w:t>
      </w:r>
    </w:p>
    <w:p w14:paraId="6958C29E">
      <w:pPr>
        <w:pStyle w:val="6"/>
      </w:pPr>
    </w:p>
    <w:p w14:paraId="6A334546">
      <w:pPr>
        <w:pStyle w:val="6"/>
      </w:pPr>
    </w:p>
    <w:p w14:paraId="2BF12453">
      <w:pPr>
        <w:pStyle w:val="6"/>
      </w:pPr>
    </w:p>
    <w:p w14:paraId="596DA215">
      <w:pPr>
        <w:pStyle w:val="6"/>
      </w:pPr>
    </w:p>
    <w:p w14:paraId="51D4CD71">
      <w:pPr>
        <w:pStyle w:val="6"/>
      </w:pPr>
    </w:p>
    <w:p w14:paraId="12B26632">
      <w:pPr>
        <w:pStyle w:val="6"/>
      </w:pPr>
    </w:p>
    <w:p w14:paraId="0D657DF5">
      <w:pPr>
        <w:pStyle w:val="6"/>
      </w:pPr>
    </w:p>
    <w:p w14:paraId="6A0BB67D">
      <w:pPr>
        <w:pStyle w:val="6"/>
      </w:pPr>
    </w:p>
    <w:p w14:paraId="6C9EBD66">
      <w:pPr>
        <w:pStyle w:val="4"/>
        <w:rPr>
          <w:rFonts w:hint="eastAsia" w:eastAsiaTheme="minor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潜在供应商认为需要提供其他说明或相关资料</w:t>
      </w:r>
    </w:p>
    <w:p w14:paraId="5B93AAFF">
      <w:pPr>
        <w:spacing w:line="400" w:lineRule="exact"/>
        <w:rPr>
          <w:rFonts w:ascii="宋体" w:hAnsi="宋体" w:eastAsia="宋体" w:cs="宋体"/>
          <w:szCs w:val="21"/>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Calibri Light">
    <w:altName w:val="Calibri"/>
    <w:panose1 w:val="020F0302020204030204"/>
    <w:charset w:val="00"/>
    <w:family w:val="auto"/>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Segoe UI">
    <w:panose1 w:val="020B0502040204020203"/>
    <w:charset w:val="00"/>
    <w:family w:val="auto"/>
    <w:pitch w:val="default"/>
    <w:sig w:usb0="E10022FF" w:usb1="C000E47F" w:usb2="00000029" w:usb3="00000000" w:csb0="200001DF" w:csb1="2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mZjQyYjZlMzdlMWI1ZDcyNTQ2N2JmYzFkNjFjOGYifQ=="/>
  </w:docVars>
  <w:rsids>
    <w:rsidRoot w:val="00000000"/>
    <w:rsid w:val="03213297"/>
    <w:rsid w:val="0A8335A7"/>
    <w:rsid w:val="0C6425CD"/>
    <w:rsid w:val="10A342B4"/>
    <w:rsid w:val="122D02D9"/>
    <w:rsid w:val="160C2B35"/>
    <w:rsid w:val="16D8458B"/>
    <w:rsid w:val="17F34C88"/>
    <w:rsid w:val="1CBA09BB"/>
    <w:rsid w:val="1D357A14"/>
    <w:rsid w:val="1D79513F"/>
    <w:rsid w:val="25A16BBC"/>
    <w:rsid w:val="260414BA"/>
    <w:rsid w:val="27865287"/>
    <w:rsid w:val="2B894753"/>
    <w:rsid w:val="30BD1163"/>
    <w:rsid w:val="311C6EC7"/>
    <w:rsid w:val="313B307E"/>
    <w:rsid w:val="33694A9C"/>
    <w:rsid w:val="34CE72A2"/>
    <w:rsid w:val="35045B31"/>
    <w:rsid w:val="37556904"/>
    <w:rsid w:val="37621F23"/>
    <w:rsid w:val="3A1219DE"/>
    <w:rsid w:val="3B9770E5"/>
    <w:rsid w:val="3BBC679D"/>
    <w:rsid w:val="3D8E4AC7"/>
    <w:rsid w:val="45576E3F"/>
    <w:rsid w:val="469D3BA0"/>
    <w:rsid w:val="486A2F43"/>
    <w:rsid w:val="49F35BEF"/>
    <w:rsid w:val="4C1A57FA"/>
    <w:rsid w:val="4D673998"/>
    <w:rsid w:val="51960CEF"/>
    <w:rsid w:val="519D207E"/>
    <w:rsid w:val="529E7E5B"/>
    <w:rsid w:val="57BE4AFC"/>
    <w:rsid w:val="581B3CFC"/>
    <w:rsid w:val="5BA2386D"/>
    <w:rsid w:val="5BC77AB3"/>
    <w:rsid w:val="607E12CC"/>
    <w:rsid w:val="61FC5238"/>
    <w:rsid w:val="64C17B6F"/>
    <w:rsid w:val="65D80C76"/>
    <w:rsid w:val="6659436D"/>
    <w:rsid w:val="68776D2D"/>
    <w:rsid w:val="6BD46244"/>
    <w:rsid w:val="6D5D7ACD"/>
    <w:rsid w:val="72516841"/>
    <w:rsid w:val="73C03CF9"/>
    <w:rsid w:val="78C4546F"/>
    <w:rsid w:val="7A4F18B8"/>
    <w:rsid w:val="7BCE6B3D"/>
    <w:rsid w:val="7E8B7A80"/>
    <w:rsid w:val="7FB60A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spacing w:before="240" w:after="60"/>
      <w:outlineLvl w:val="0"/>
    </w:pPr>
    <w:rPr>
      <w:rFonts w:ascii="Cambria" w:hAnsi="Cambria" w:eastAsia="宋体" w:cs="Times New Roman"/>
      <w:b/>
      <w:bCs/>
      <w:kern w:val="32"/>
      <w:sz w:val="32"/>
      <w:szCs w:val="32"/>
    </w:rPr>
  </w:style>
  <w:style w:type="paragraph" w:styleId="3">
    <w:name w:val="heading 2"/>
    <w:basedOn w:val="1"/>
    <w:next w:val="1"/>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0"/>
      <w:szCs w:val="32"/>
    </w:rPr>
  </w:style>
  <w:style w:type="paragraph" w:styleId="4">
    <w:name w:val="heading 3"/>
    <w:basedOn w:val="1"/>
    <w:next w:val="1"/>
    <w:autoRedefine/>
    <w:unhideWhenUsed/>
    <w:qFormat/>
    <w:uiPriority w:val="9"/>
    <w:pPr>
      <w:keepNext/>
      <w:keepLines/>
      <w:spacing w:before="260" w:after="260" w:line="416" w:lineRule="auto"/>
      <w:outlineLvl w:val="2"/>
    </w:pPr>
    <w:rPr>
      <w:b/>
      <w:bCs/>
      <w:sz w:val="28"/>
      <w:szCs w:val="32"/>
    </w:rPr>
  </w:style>
  <w:style w:type="paragraph" w:styleId="5">
    <w:name w:val="heading 4"/>
    <w:basedOn w:val="1"/>
    <w:next w:val="1"/>
    <w:autoRedefine/>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4">
    <w:name w:val="Default Paragraph Font"/>
    <w:autoRedefine/>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6">
    <w:name w:val="Body Text"/>
    <w:basedOn w:val="1"/>
    <w:qFormat/>
    <w:uiPriority w:val="99"/>
    <w:rPr>
      <w:szCs w:val="20"/>
    </w:rPr>
  </w:style>
  <w:style w:type="paragraph" w:styleId="7">
    <w:name w:val="Body Text Indent"/>
    <w:basedOn w:val="1"/>
    <w:qFormat/>
    <w:uiPriority w:val="0"/>
    <w:pPr>
      <w:ind w:firstLine="830" w:firstLineChars="352"/>
    </w:pPr>
    <w:rPr>
      <w:rFonts w:ascii="仿宋_GB2312" w:eastAsia="仿宋_GB2312"/>
      <w:kern w:val="0"/>
      <w:sz w:val="32"/>
      <w:szCs w:val="20"/>
    </w:rPr>
  </w:style>
  <w:style w:type="paragraph" w:styleId="8">
    <w:name w:val="footer"/>
    <w:basedOn w:val="1"/>
    <w:link w:val="18"/>
    <w:qFormat/>
    <w:uiPriority w:val="0"/>
    <w:pPr>
      <w:tabs>
        <w:tab w:val="center" w:pos="4153"/>
        <w:tab w:val="right" w:pos="8306"/>
      </w:tabs>
      <w:snapToGrid w:val="0"/>
      <w:jc w:val="left"/>
    </w:pPr>
    <w:rPr>
      <w:sz w:val="18"/>
      <w:szCs w:val="18"/>
    </w:rPr>
  </w:style>
  <w:style w:type="paragraph" w:styleId="9">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semiHidden/>
    <w:unhideWhenUsed/>
    <w:qFormat/>
    <w:uiPriority w:val="39"/>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Hyperlink"/>
    <w:basedOn w:val="14"/>
    <w:qFormat/>
    <w:uiPriority w:val="0"/>
    <w:rPr>
      <w:color w:val="0000FF"/>
      <w:u w:val="single"/>
    </w:rPr>
  </w:style>
  <w:style w:type="character" w:customStyle="1" w:styleId="17">
    <w:name w:val="页眉 Char"/>
    <w:basedOn w:val="14"/>
    <w:link w:val="9"/>
    <w:qFormat/>
    <w:uiPriority w:val="0"/>
    <w:rPr>
      <w:rFonts w:asciiTheme="minorHAnsi" w:hAnsiTheme="minorHAnsi" w:eastAsiaTheme="minorEastAsia" w:cstheme="minorBidi"/>
      <w:kern w:val="2"/>
      <w:sz w:val="18"/>
      <w:szCs w:val="18"/>
    </w:rPr>
  </w:style>
  <w:style w:type="character" w:customStyle="1" w:styleId="18">
    <w:name w:val="页脚 Char"/>
    <w:basedOn w:val="14"/>
    <w:link w:val="8"/>
    <w:qFormat/>
    <w:uiPriority w:val="0"/>
    <w:rPr>
      <w:rFonts w:asciiTheme="minorHAnsi" w:hAnsiTheme="minorHAnsi" w:eastAsiaTheme="minorEastAsia" w:cstheme="minorBidi"/>
      <w:kern w:val="2"/>
      <w:sz w:val="18"/>
      <w:szCs w:val="18"/>
    </w:rPr>
  </w:style>
  <w:style w:type="paragraph" w:customStyle="1" w:styleId="19">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13</Pages>
  <Words>5371</Words>
  <Characters>6422</Characters>
  <Lines>5</Lines>
  <Paragraphs>1</Paragraphs>
  <TotalTime>0</TotalTime>
  <ScaleCrop>false</ScaleCrop>
  <LinksUpToDate>false</LinksUpToDate>
  <CharactersWithSpaces>6907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2023-11-08T15:39:00Z</dcterms:created>
  <dc:creator>小珍子</dc:creator>
  <cp:lastModifiedBy>天涯游子</cp:lastModifiedBy>
  <cp:lastPrinted>2024-05-11T00:35:00Z</cp:lastPrinted>
  <dcterms:modified xsi:type="dcterms:W3CDTF">2026-04-13T10:40:49Z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37410562BED7475383DED8D256B6A047_13</vt:lpwstr>
  </property>
  <property fmtid="{D5CDD505-2E9C-101B-9397-08002B2CF9AE}" pid="4" name="KSOTemplateDocerSaveRecord">
    <vt:lpwstr>eyJoZGlkIjoiYWZmZjQyYjZlMzdlMWI1ZDcyNTQ2N2JmYzFkNjFjOGYiLCJ1c2VySWQiOiIyNzU1MzQ3MjkifQ==</vt:lpwstr>
  </property>
</Properties>
</file>