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61867D">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DFDFE"/>
        <w:spacing w:before="210" w:beforeAutospacing="0" w:after="0" w:afterAutospacing="0" w:line="26" w:lineRule="atLeast"/>
        <w:ind w:left="0" w:right="0" w:firstLine="0"/>
        <w:jc w:val="center"/>
        <w:rPr>
          <w:rFonts w:hint="eastAsia" w:ascii="Segoe UI" w:hAnsi="Segoe UI" w:eastAsia="宋体" w:cs="Segoe UI"/>
          <w:i w:val="0"/>
          <w:iCs w:val="0"/>
          <w:caps w:val="0"/>
          <w:color w:val="05073B"/>
          <w:spacing w:val="0"/>
          <w:sz w:val="22"/>
          <w:szCs w:val="22"/>
          <w:lang w:val="en-US" w:eastAsia="zh-CN"/>
        </w:rPr>
      </w:pPr>
      <w:r>
        <w:rPr>
          <w:rStyle w:val="13"/>
          <w:rFonts w:hint="eastAsia" w:ascii="Segoe UI" w:hAnsi="Segoe UI" w:cs="Segoe UI"/>
          <w:b/>
          <w:bCs/>
          <w:i w:val="0"/>
          <w:iCs w:val="0"/>
          <w:caps w:val="0"/>
          <w:color w:val="05073B"/>
          <w:spacing w:val="0"/>
          <w:sz w:val="22"/>
          <w:szCs w:val="22"/>
          <w:shd w:val="clear" w:color="auto" w:fill="FDFDFE"/>
          <w:lang w:eastAsia="zh-CN"/>
        </w:rPr>
        <w:t>贺州市中医医院</w:t>
      </w:r>
      <w:r>
        <w:rPr>
          <w:rStyle w:val="13"/>
          <w:rFonts w:hint="default" w:ascii="Segoe UI" w:hAnsi="Segoe UI" w:eastAsia="Segoe UI" w:cs="Segoe UI"/>
          <w:b/>
          <w:bCs/>
          <w:i w:val="0"/>
          <w:iCs w:val="0"/>
          <w:caps w:val="0"/>
          <w:color w:val="05073B"/>
          <w:spacing w:val="0"/>
          <w:sz w:val="22"/>
          <w:szCs w:val="22"/>
          <w:shd w:val="clear" w:color="auto" w:fill="FDFDFE"/>
        </w:rPr>
        <w:t>设备采购市场调研</w:t>
      </w:r>
      <w:r>
        <w:rPr>
          <w:rStyle w:val="13"/>
          <w:rFonts w:hint="eastAsia" w:ascii="Segoe UI" w:hAnsi="Segoe UI" w:eastAsia="宋体" w:cs="Segoe UI"/>
          <w:b/>
          <w:bCs/>
          <w:i w:val="0"/>
          <w:iCs w:val="0"/>
          <w:caps w:val="0"/>
          <w:color w:val="05073B"/>
          <w:spacing w:val="0"/>
          <w:sz w:val="22"/>
          <w:szCs w:val="22"/>
          <w:shd w:val="clear" w:color="auto" w:fill="FDFDFE"/>
          <w:lang w:eastAsia="zh-CN"/>
        </w:rPr>
        <w:t>问卷</w:t>
      </w:r>
    </w:p>
    <w:p w14:paraId="21B374A7">
      <w:pPr>
        <w:rPr>
          <w:rFonts w:hint="eastAsia" w:eastAsiaTheme="minorEastAsia"/>
          <w:lang w:val="en-US" w:eastAsia="zh-CN"/>
        </w:rPr>
      </w:pPr>
      <w:r>
        <w:rPr>
          <w:rFonts w:hint="eastAsia"/>
          <w:lang w:val="en-US" w:eastAsia="zh-CN"/>
        </w:rPr>
        <w:t>各潜在供应商：</w:t>
      </w:r>
    </w:p>
    <w:p w14:paraId="346C478E">
      <w:pPr>
        <w:spacing w:line="400" w:lineRule="exact"/>
        <w:ind w:firstLine="420" w:firstLineChars="200"/>
      </w:pPr>
      <w:r>
        <w:rPr>
          <w:rFonts w:hint="eastAsia"/>
        </w:rPr>
        <w:t>为加强政府采购需求管理，确保采购需求的完整性及明确性，实现政府采购项目绩效目标，</w:t>
      </w:r>
      <w:r>
        <w:rPr>
          <w:rFonts w:hint="eastAsia"/>
          <w:lang w:eastAsia="zh-CN"/>
        </w:rPr>
        <w:t>特</w:t>
      </w:r>
      <w:r>
        <w:rPr>
          <w:rFonts w:hint="eastAsia"/>
        </w:rPr>
        <w:t>向潜在供应商开展采购需求调查，现将有关事宜公告如下：</w:t>
      </w:r>
    </w:p>
    <w:p w14:paraId="77537247">
      <w:pPr>
        <w:spacing w:line="400" w:lineRule="exact"/>
        <w:ind w:firstLine="420" w:firstLineChars="200"/>
      </w:pPr>
      <w:r>
        <w:rPr>
          <w:rFonts w:hint="eastAsia"/>
        </w:rPr>
        <w:t>一、调查内容</w:t>
      </w:r>
    </w:p>
    <w:p w14:paraId="2F17C44F">
      <w:pPr>
        <w:spacing w:line="400" w:lineRule="exact"/>
        <w:ind w:firstLine="420" w:firstLineChars="200"/>
      </w:pPr>
      <w:r>
        <w:rPr>
          <w:rFonts w:hint="eastAsia"/>
        </w:rPr>
        <w:t>项目名称：贺州市中医医院设备采购</w:t>
      </w:r>
    </w:p>
    <w:tbl>
      <w:tblPr>
        <w:tblStyle w:val="10"/>
        <w:tblW w:w="96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04"/>
        <w:gridCol w:w="1200"/>
        <w:gridCol w:w="675"/>
        <w:gridCol w:w="6315"/>
        <w:gridCol w:w="720"/>
      </w:tblGrid>
      <w:tr w14:paraId="2512E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5" w:hRule="atLeast"/>
        </w:trPr>
        <w:tc>
          <w:tcPr>
            <w:tcW w:w="704" w:type="dxa"/>
            <w:shd w:val="clear" w:color="auto" w:fill="auto"/>
            <w:tcMar>
              <w:left w:w="105" w:type="dxa"/>
              <w:right w:w="105" w:type="dxa"/>
            </w:tcMar>
            <w:vAlign w:val="center"/>
          </w:tcPr>
          <w:p w14:paraId="40B2365D">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序号</w:t>
            </w:r>
          </w:p>
        </w:tc>
        <w:tc>
          <w:tcPr>
            <w:tcW w:w="1200" w:type="dxa"/>
            <w:shd w:val="clear" w:color="auto" w:fill="auto"/>
            <w:tcMar>
              <w:left w:w="105" w:type="dxa"/>
              <w:right w:w="105" w:type="dxa"/>
            </w:tcMar>
            <w:vAlign w:val="center"/>
          </w:tcPr>
          <w:p w14:paraId="28C0046B">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产品名称</w:t>
            </w:r>
          </w:p>
        </w:tc>
        <w:tc>
          <w:tcPr>
            <w:tcW w:w="675" w:type="dxa"/>
            <w:shd w:val="clear" w:color="auto" w:fill="auto"/>
            <w:tcMar>
              <w:left w:w="105" w:type="dxa"/>
              <w:right w:w="105" w:type="dxa"/>
            </w:tcMar>
            <w:vAlign w:val="center"/>
          </w:tcPr>
          <w:p w14:paraId="5FB61102">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数量</w:t>
            </w:r>
          </w:p>
        </w:tc>
        <w:tc>
          <w:tcPr>
            <w:tcW w:w="6315" w:type="dxa"/>
            <w:shd w:val="clear" w:color="auto" w:fill="auto"/>
            <w:tcMar>
              <w:left w:w="105" w:type="dxa"/>
              <w:right w:w="105" w:type="dxa"/>
            </w:tcMar>
            <w:vAlign w:val="center"/>
          </w:tcPr>
          <w:p w14:paraId="33FC82CC">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简要技术规格</w:t>
            </w:r>
          </w:p>
        </w:tc>
        <w:tc>
          <w:tcPr>
            <w:tcW w:w="720" w:type="dxa"/>
            <w:shd w:val="clear" w:color="auto" w:fill="auto"/>
            <w:tcMar>
              <w:left w:w="105" w:type="dxa"/>
              <w:right w:w="105" w:type="dxa"/>
            </w:tcMar>
            <w:vAlign w:val="center"/>
          </w:tcPr>
          <w:p w14:paraId="2933AEB6">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备注</w:t>
            </w:r>
          </w:p>
        </w:tc>
      </w:tr>
      <w:tr w14:paraId="22F72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2" w:hRule="atLeast"/>
        </w:trPr>
        <w:tc>
          <w:tcPr>
            <w:tcW w:w="704" w:type="dxa"/>
            <w:shd w:val="clear" w:color="auto" w:fill="auto"/>
            <w:tcMar>
              <w:left w:w="105" w:type="dxa"/>
              <w:right w:w="105" w:type="dxa"/>
            </w:tcMar>
            <w:vAlign w:val="center"/>
          </w:tcPr>
          <w:p w14:paraId="25312EE6">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1</w:t>
            </w:r>
          </w:p>
        </w:tc>
        <w:tc>
          <w:tcPr>
            <w:tcW w:w="1200" w:type="dxa"/>
            <w:shd w:val="clear" w:color="auto" w:fill="auto"/>
            <w:tcMar>
              <w:left w:w="105" w:type="dxa"/>
              <w:right w:w="105" w:type="dxa"/>
            </w:tcMar>
            <w:vAlign w:val="center"/>
          </w:tcPr>
          <w:p w14:paraId="345F5BDD">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内窥镜摄像系统</w:t>
            </w:r>
          </w:p>
        </w:tc>
        <w:tc>
          <w:tcPr>
            <w:tcW w:w="675" w:type="dxa"/>
            <w:shd w:val="clear" w:color="auto" w:fill="auto"/>
            <w:tcMar>
              <w:left w:w="105" w:type="dxa"/>
              <w:right w:w="105" w:type="dxa"/>
            </w:tcMar>
            <w:vAlign w:val="center"/>
          </w:tcPr>
          <w:p w14:paraId="4B35EE3D">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cstheme="minorEastAsia"/>
                <w:sz w:val="20"/>
                <w:szCs w:val="20"/>
                <w:lang w:val="en-US" w:eastAsia="zh-CN"/>
              </w:rPr>
              <w:t>1</w:t>
            </w:r>
          </w:p>
        </w:tc>
        <w:tc>
          <w:tcPr>
            <w:tcW w:w="6315" w:type="dxa"/>
            <w:shd w:val="clear" w:color="auto" w:fill="auto"/>
            <w:tcMar>
              <w:left w:w="105" w:type="dxa"/>
              <w:right w:w="105" w:type="dxa"/>
            </w:tcMar>
            <w:vAlign w:val="center"/>
          </w:tcPr>
          <w:p w14:paraId="62BD7A28">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 xml:space="preserve">一、主机  </w:t>
            </w:r>
          </w:p>
          <w:p w14:paraId="4B28A3A6">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2、输出图像清晰度：≥2160P,水平分辨率≥2000LW/PH;</w:t>
            </w:r>
          </w:p>
          <w:p w14:paraId="7E5F627A">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3、▲医用摄像系统分辨力：≥128LP/mm</w:t>
            </w:r>
          </w:p>
          <w:p w14:paraId="5CEE733F">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4、主机具有4K2160P拍照、录像功能。录像的单个文件大小可选择，最大支持录像码流≥200Mbps</w:t>
            </w:r>
          </w:p>
          <w:p w14:paraId="5D722E25">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5、主机具有录像回放功能和视频编辑标签功能</w:t>
            </w:r>
          </w:p>
          <w:p w14:paraId="14B086F7">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6、▲主机具有网络视频实时直播功能，支持视频和音频同步直播；</w:t>
            </w:r>
          </w:p>
          <w:p w14:paraId="35F8BC70">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7、主机可联接iPAD实时显示主机图像，进行手术实时直播。</w:t>
            </w:r>
          </w:p>
          <w:p w14:paraId="5C1BBFDD">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8、主机具有多种图像智能算法，包括但不限于血管强化、宽动态（WDR）、暗区亮度补偿、过曝光补偿以及图像偏移调节功能。</w:t>
            </w:r>
          </w:p>
          <w:p w14:paraId="5DC1DBCF">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9、主机具有图像冻结和≥2倍电子放大功能。</w:t>
            </w:r>
          </w:p>
          <w:p w14:paraId="03FE62CF">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10、主机内置大容量硬盘，硬盘容量≥8TB，同时支持≥3路USB接口，外接存储设备；</w:t>
            </w:r>
          </w:p>
          <w:p w14:paraId="3CD9E2CE">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11、具有双光谱光输出，可同时输出白光和785nm的近红外光，白光光源的显色指数≥90</w:t>
            </w:r>
          </w:p>
          <w:p w14:paraId="7F159C3B">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12、光源照度：≥3500000Lx</w:t>
            </w:r>
          </w:p>
          <w:p w14:paraId="52C3F556">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13、光源色温：5600k</w:t>
            </w:r>
          </w:p>
          <w:p w14:paraId="458EEEEC">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14、光输出孔规格:∮10mm，具有光纤自动检测功能，不插入导光束不出光；</w:t>
            </w:r>
          </w:p>
          <w:p w14:paraId="6A9C370B">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15、光源使用寿命：≥60000小时</w:t>
            </w:r>
          </w:p>
          <w:p w14:paraId="2178249A">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16、系统集成二氧化碳气腹功能</w:t>
            </w:r>
          </w:p>
          <w:p w14:paraId="7FB1215A">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17、最大50L流量，快速建立气腹；</w:t>
            </w:r>
          </w:p>
          <w:p w14:paraId="13FA9C12">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18、设定流量范围：0L/min-50L/min，调节精度：1L/min；</w:t>
            </w:r>
          </w:p>
          <w:p w14:paraId="0F6D57BF">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19、设定压力范围：1-30mmHg，调节精度：1mmHg，压力稳定1mmHg</w:t>
            </w:r>
          </w:p>
          <w:p w14:paraId="1B47802C">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20、设备运行状态语音智能提示，具有过压报警功能（声音及显示屏双报警）</w:t>
            </w:r>
          </w:p>
          <w:p w14:paraId="3529C163">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21、可一键智能泄压，软硬件双重过压保护，安全可靠</w:t>
            </w:r>
          </w:p>
          <w:p w14:paraId="740BB52D">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22、具有二氧化碳气体加热功能和排烟功能，排烟最大流量≥8L/分，对排出的烟雾具有过滤功能，可直接排放到手术室；</w:t>
            </w:r>
          </w:p>
          <w:p w14:paraId="49F1F3E8">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23、系统集成冲洗、吸引和膨腔加压功能</w:t>
            </w:r>
          </w:p>
          <w:p w14:paraId="4832AACF">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24、膨腔压力设置范围40-700mmHg,吸引压力设置范围75-400mmHg</w:t>
            </w:r>
          </w:p>
          <w:p w14:paraId="1C9134CB">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25、膨腔流量设置范围10-1600L,吸引流量设置范围0.5-6L</w:t>
            </w:r>
          </w:p>
          <w:p w14:paraId="525F804D">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26、系统具有触摸屏集中控制功能，通过单个触摸屏可以控制摄像、光源、气腹、膨腔模块，操作屏幕≥10寸。</w:t>
            </w:r>
          </w:p>
          <w:p w14:paraId="2EC716FE">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27、内窥镜摄像系统具有远程病历编辑和病历模板选择功能</w:t>
            </w:r>
          </w:p>
          <w:p w14:paraId="0DF5B418">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28、摄像系统具有13种内镜模式，包括及不限于腹腔镜、宫腔镜、膀胱镜、关节镜、纤维镜等</w:t>
            </w:r>
          </w:p>
          <w:p w14:paraId="746569EB">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29、具有病历词库和病历打印功能</w:t>
            </w:r>
          </w:p>
          <w:p w14:paraId="50D5094D">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31、具有荧光成像，支持≥8种图像模式，可同步输出白光、荧光不同光谱图像进行病灶对比；</w:t>
            </w:r>
          </w:p>
          <w:p w14:paraId="7236F00B">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32、具有DeepSeek AI功能，支持用户通过自然语言与AI对话；</w:t>
            </w:r>
          </w:p>
          <w:p w14:paraId="2A7B2352">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33、输入输出接口：HDMI、DP、12G-SDI、3G-SDI、VGA、RJ45、COM、音频输入输出接口；</w:t>
            </w:r>
          </w:p>
          <w:p w14:paraId="4FFBCC19">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35、主机使用期限≥12年</w:t>
            </w:r>
          </w:p>
          <w:p w14:paraId="53C4D5B8">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二、4K荧光摄像头</w:t>
            </w:r>
          </w:p>
          <w:p w14:paraId="4B781158">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▲摄像头具有4组1/3英寸cmos传感器，3组白光CMOS传感器，1组荧光传感器，每组传感器总像素为3840（H）×2160（V）</w:t>
            </w:r>
          </w:p>
          <w:p w14:paraId="083641CF">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2、有效像素： 3840（H）×2160（V），（829.4万像素）。</w:t>
            </w:r>
          </w:p>
          <w:p w14:paraId="7F6BD50F">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3、摄像头的按键数≥4个，按键功能可自定义设置功能不少于15种，</w:t>
            </w:r>
          </w:p>
          <w:p w14:paraId="0BA63135">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4、支持2倍光学放大的齐变焦镜头及各种规格的定焦镜头；</w:t>
            </w:r>
          </w:p>
          <w:p w14:paraId="4C70BB6F">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5、摄像头的防水等级≥IPX8；</w:t>
            </w:r>
          </w:p>
          <w:p w14:paraId="7330DDBF">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6、摄像头防电击程度分类I 类CF 级别</w:t>
            </w:r>
          </w:p>
          <w:p w14:paraId="0C1D0FCD">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三、32寸2D监视器</w:t>
            </w:r>
            <w:r>
              <w:rPr>
                <w:rFonts w:hint="eastAsia" w:asciiTheme="minorEastAsia" w:hAnsiTheme="minorEastAsia" w:eastAsiaTheme="minorEastAsia" w:cstheme="minorEastAsia"/>
                <w:color w:val="auto"/>
                <w:sz w:val="20"/>
                <w:szCs w:val="20"/>
                <w:lang w:val="en-US" w:eastAsia="zh-CN"/>
              </w:rPr>
              <w:tab/>
            </w:r>
          </w:p>
          <w:p w14:paraId="7BC528B9">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1、尺寸:32英寸</w:t>
            </w:r>
          </w:p>
          <w:p w14:paraId="04C271CD">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2、解像度: ≥3840×2160</w:t>
            </w:r>
          </w:p>
          <w:p w14:paraId="1B1FB1BC">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3、对比度: ≥1000:1，色域≥10.7亿</w:t>
            </w:r>
          </w:p>
          <w:p w14:paraId="467AC00C">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4、亮度: ≥700cd/m2</w:t>
            </w:r>
          </w:p>
          <w:p w14:paraId="54C2F8D7">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 xml:space="preserve">5、输入端口: HDMI；BNC（12G-SDI）; BNC（3G-SDI）; DVI-D:×1;  </w:t>
            </w:r>
          </w:p>
          <w:p w14:paraId="42C1BFC9">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 xml:space="preserve">6、输出端口: BNC（12G-SDI）; BNC（3G-SDI）; DVI-D:×1;     </w:t>
            </w:r>
          </w:p>
          <w:p w14:paraId="362083BD">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7、防护等级: ≥IP45</w:t>
            </w:r>
          </w:p>
          <w:p w14:paraId="4971C035">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p>
          <w:p w14:paraId="4B08ADC1">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四、4K荧光腹腔镜</w:t>
            </w:r>
          </w:p>
          <w:p w14:paraId="4165BFF8">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bookmarkStart w:id="0" w:name="OLE_LINK12"/>
            <w:bookmarkStart w:id="1" w:name="OLE_LINK11"/>
            <w:r>
              <w:rPr>
                <w:rFonts w:hint="eastAsia" w:asciiTheme="minorEastAsia" w:hAnsiTheme="minorEastAsia" w:eastAsiaTheme="minorEastAsia" w:cstheme="minorEastAsia"/>
                <w:color w:val="auto"/>
                <w:sz w:val="20"/>
                <w:szCs w:val="20"/>
                <w:lang w:val="en-US" w:eastAsia="zh-CN"/>
              </w:rPr>
              <w:t xml:space="preserve">1、视向角30°，直径10mm， </w:t>
            </w:r>
          </w:p>
          <w:p w14:paraId="79A807E6">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2、▲中心角分辨力≥10C/（°）、支持白光、荧光双光谱成像，</w:t>
            </w:r>
          </w:p>
          <w:p w14:paraId="3F62DF72">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3、有效景深范围3-200mm。</w:t>
            </w:r>
          </w:p>
          <w:p w14:paraId="08AD84DA">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4、支持低温等离子、高温高压等多种消毒方式，耐灭菌次数≥500次</w:t>
            </w:r>
          </w:p>
          <w:p w14:paraId="63AB8907">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五、输尿管镜（8-9.8Fr）</w:t>
            </w:r>
          </w:p>
          <w:p w14:paraId="4D6ED6FC">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▲镜体前端插入部：8-9.8Fr</w:t>
            </w:r>
          </w:p>
          <w:p w14:paraId="4B9D4EC6">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镜体工作长度：430mm</w:t>
            </w:r>
          </w:p>
          <w:p w14:paraId="430E3CD2">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视向角： 0°</w:t>
            </w:r>
          </w:p>
          <w:p w14:paraId="5D57437D">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▲视场角：85°</w:t>
            </w:r>
          </w:p>
          <w:p w14:paraId="69C38549">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视场中心角分辨力：1.0 C/（°）</w:t>
            </w:r>
          </w:p>
          <w:p w14:paraId="0FBF47B6">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 xml:space="preserve">设计光学工作距：10mm </w:t>
            </w:r>
          </w:p>
          <w:p w14:paraId="6B591EC6">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7.▲有效景深：5-20mm</w:t>
            </w:r>
          </w:p>
          <w:p w14:paraId="263DBC8B">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 xml:space="preserve">8.照明镜体光效ILeR名义值：0.2          </w:t>
            </w:r>
          </w:p>
          <w:p w14:paraId="1F63954D">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9.综合镜体光效SLeR名义值：0.2</w:t>
            </w:r>
          </w:p>
          <w:p w14:paraId="0C7E8195">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10.综合边缘光效SLe-Z名义值：0.1</w:t>
            </w:r>
          </w:p>
          <w:p w14:paraId="42F974ED">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11.▲有效光度率：1600（cd/m2/lm）</w:t>
            </w:r>
          </w:p>
          <w:p w14:paraId="53CA20D6">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12.▲单位相对畸变 VU-z：-25%</w:t>
            </w:r>
          </w:p>
          <w:p w14:paraId="2E371041">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13.▲采用ISO10526:1999 CIE S 005规定的A标准照明体的光谱，经照明光路和成像系统传输后的输出光谱的显色指数Ra：90</w:t>
            </w:r>
          </w:p>
          <w:p w14:paraId="11F8BF27">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14.▲采用ISO10526:1999 CIE S 005规定的D65标准照明体的光谱，经照明光路和成像系统传输后的输出光谱的显色指数Ra：90</w:t>
            </w:r>
          </w:p>
          <w:p w14:paraId="30A20D60">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六、输尿管镜（6-7.5Fr）</w:t>
            </w:r>
          </w:p>
          <w:p w14:paraId="400A3F70">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1.镜体前端插入部:6-7.5Fr</w:t>
            </w:r>
          </w:p>
          <w:p w14:paraId="5EFC3B49">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2.镜体工作长度:430mm</w:t>
            </w:r>
          </w:p>
          <w:p w14:paraId="3B044CD0">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3.视向角:0°</w:t>
            </w:r>
          </w:p>
          <w:p w14:paraId="448B31BE">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4.视场角:65°</w:t>
            </w:r>
          </w:p>
          <w:p w14:paraId="18A5FA1A">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5.视场中心角分辨力:1.0C/(°)</w:t>
            </w:r>
          </w:p>
          <w:p w14:paraId="53CEEF3B">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6.设计光学工作距:10mm</w:t>
            </w:r>
          </w:p>
          <w:p w14:paraId="39D9FA92">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7.A有效景深:5-20mm</w:t>
            </w:r>
          </w:p>
          <w:p w14:paraId="5CC51799">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8.照明镜体光效IL。名义值:0.2</w:t>
            </w:r>
          </w:p>
          <w:p w14:paraId="655A69D2">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9.综合镜体光效SL名义值:0.2</w:t>
            </w:r>
          </w:p>
          <w:p w14:paraId="01665F82">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10.综合边缘光效SL..2名义值:0.1</w:t>
            </w:r>
          </w:p>
          <w:p w14:paraId="48DECF60">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七、膀胱镜</w:t>
            </w:r>
          </w:p>
          <w:p w14:paraId="617820DA">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1、内窥镜镜体需采用不锈钢管；</w:t>
            </w:r>
          </w:p>
          <w:p w14:paraId="3AC9518A">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2、窥镜需光学玻璃、光钎、光锥；</w:t>
            </w:r>
          </w:p>
          <w:p w14:paraId="1985F285">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3、需采用棒状透镜技术</w:t>
            </w:r>
          </w:p>
          <w:p w14:paraId="78E0D978">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4、需带有方向标，蓝宝石镜头，永不磨损；</w:t>
            </w:r>
          </w:p>
          <w:p w14:paraId="24DCD878">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5、可耐高温高压灭菌；可过氧化氢低温等离子灭菌</w:t>
            </w:r>
          </w:p>
          <w:p w14:paraId="57FB5131">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6、手术器械需采用不锈钢材料，可低温等离子消毒；</w:t>
            </w:r>
          </w:p>
          <w:p w14:paraId="06778898">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 xml:space="preserve">7、视向角：0度、30度  </w:t>
            </w:r>
          </w:p>
          <w:p w14:paraId="330731D3">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8、0度膀胱镜</w:t>
            </w:r>
            <w:r>
              <w:rPr>
                <w:rFonts w:hint="eastAsia" w:asciiTheme="minorEastAsia" w:hAnsiTheme="minorEastAsia" w:eastAsiaTheme="minorEastAsia" w:cstheme="minorEastAsia"/>
                <w:color w:val="auto"/>
                <w:sz w:val="20"/>
                <w:szCs w:val="20"/>
                <w:lang w:val="en-US" w:eastAsia="zh-CN"/>
              </w:rPr>
              <w:tab/>
            </w:r>
            <w:r>
              <w:rPr>
                <w:rFonts w:hint="eastAsia" w:asciiTheme="minorEastAsia" w:hAnsiTheme="minorEastAsia" w:eastAsiaTheme="minorEastAsia" w:cstheme="minorEastAsia"/>
                <w:color w:val="auto"/>
                <w:sz w:val="20"/>
                <w:szCs w:val="20"/>
                <w:lang w:val="en-US" w:eastAsia="zh-CN"/>
              </w:rPr>
              <w:t xml:space="preserve">      规格：4mm×302mm</w:t>
            </w:r>
            <w:r>
              <w:rPr>
                <w:rFonts w:hint="eastAsia" w:asciiTheme="minorEastAsia" w:hAnsiTheme="minorEastAsia" w:eastAsiaTheme="minorEastAsia" w:cstheme="minorEastAsia"/>
                <w:color w:val="auto"/>
                <w:sz w:val="20"/>
                <w:szCs w:val="20"/>
                <w:lang w:val="en-US" w:eastAsia="zh-CN"/>
              </w:rPr>
              <w:tab/>
            </w:r>
          </w:p>
          <w:p w14:paraId="6A47EEAF">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9、30度膀胱镜</w:t>
            </w:r>
            <w:r>
              <w:rPr>
                <w:rFonts w:hint="eastAsia" w:asciiTheme="minorEastAsia" w:hAnsiTheme="minorEastAsia" w:eastAsiaTheme="minorEastAsia" w:cstheme="minorEastAsia"/>
                <w:color w:val="auto"/>
                <w:sz w:val="20"/>
                <w:szCs w:val="20"/>
                <w:lang w:val="en-US" w:eastAsia="zh-CN"/>
              </w:rPr>
              <w:tab/>
            </w:r>
            <w:r>
              <w:rPr>
                <w:rFonts w:hint="eastAsia" w:asciiTheme="minorEastAsia" w:hAnsiTheme="minorEastAsia" w:eastAsiaTheme="minorEastAsia" w:cstheme="minorEastAsia"/>
                <w:color w:val="auto"/>
                <w:sz w:val="20"/>
                <w:szCs w:val="20"/>
                <w:lang w:val="en-US" w:eastAsia="zh-CN"/>
              </w:rPr>
              <w:t xml:space="preserve">      规格：4mm×302mm</w:t>
            </w:r>
            <w:r>
              <w:rPr>
                <w:rFonts w:hint="eastAsia" w:asciiTheme="minorEastAsia" w:hAnsiTheme="minorEastAsia" w:eastAsiaTheme="minorEastAsia" w:cstheme="minorEastAsia"/>
                <w:color w:val="auto"/>
                <w:sz w:val="20"/>
                <w:szCs w:val="20"/>
                <w:lang w:val="en-US" w:eastAsia="zh-CN"/>
              </w:rPr>
              <w:tab/>
            </w:r>
          </w:p>
          <w:p w14:paraId="220B44E9">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p>
          <w:p w14:paraId="4AECC278">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p>
          <w:bookmarkEnd w:id="0"/>
          <w:bookmarkEnd w:id="1"/>
          <w:p w14:paraId="04FD7BC3">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五、配置清单</w:t>
            </w:r>
          </w:p>
          <w:tbl>
            <w:tblPr>
              <w:tblStyle w:val="11"/>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951"/>
              <w:gridCol w:w="7903"/>
            </w:tblGrid>
            <w:tr w14:paraId="38043C9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951" w:type="dxa"/>
                </w:tcPr>
                <w:p w14:paraId="3C2CF52F">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p>
              </w:tc>
              <w:tc>
                <w:tcPr>
                  <w:tcW w:w="7903" w:type="dxa"/>
                </w:tcPr>
                <w:p w14:paraId="68AF9AC1">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模块名称</w:t>
                  </w:r>
                </w:p>
              </w:tc>
            </w:tr>
            <w:tr w14:paraId="542CAF0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951" w:type="dxa"/>
                  <w:vMerge w:val="restart"/>
                </w:tcPr>
                <w:p w14:paraId="7092A1F7">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w:t>
                  </w:r>
                </w:p>
              </w:tc>
              <w:tc>
                <w:tcPr>
                  <w:tcW w:w="7903" w:type="dxa"/>
                </w:tcPr>
                <w:p w14:paraId="65ADF56E">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智能医用内窥镜摄像系统主机1台</w:t>
                  </w:r>
                </w:p>
              </w:tc>
            </w:tr>
            <w:tr w14:paraId="21BECB9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951" w:type="dxa"/>
                  <w:vMerge w:val="continue"/>
                </w:tcPr>
                <w:p w14:paraId="223BAAB1">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p>
              </w:tc>
              <w:tc>
                <w:tcPr>
                  <w:tcW w:w="7903" w:type="dxa"/>
                </w:tcPr>
                <w:p w14:paraId="2BFDCCAA">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内置4K荧光内窥镜摄像模块×1</w:t>
                  </w:r>
                </w:p>
              </w:tc>
            </w:tr>
            <w:tr w14:paraId="2D47EA7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951" w:type="dxa"/>
                  <w:vMerge w:val="continue"/>
                </w:tcPr>
                <w:p w14:paraId="60816BA9">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p>
              </w:tc>
              <w:tc>
                <w:tcPr>
                  <w:tcW w:w="7903" w:type="dxa"/>
                </w:tcPr>
                <w:p w14:paraId="5AC5D651">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内置医用冷光源模块×1</w:t>
                  </w:r>
                </w:p>
              </w:tc>
            </w:tr>
            <w:tr w14:paraId="7D19C33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951" w:type="dxa"/>
                  <w:vMerge w:val="continue"/>
                </w:tcPr>
                <w:p w14:paraId="7606C50C">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p>
              </w:tc>
              <w:tc>
                <w:tcPr>
                  <w:tcW w:w="7903" w:type="dxa"/>
                </w:tcPr>
                <w:p w14:paraId="2B64B9E4">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内置医用气腹模块×1</w:t>
                  </w:r>
                </w:p>
              </w:tc>
            </w:tr>
            <w:tr w14:paraId="337872E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951" w:type="dxa"/>
                  <w:vMerge w:val="continue"/>
                </w:tcPr>
                <w:p w14:paraId="57F1024C">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p>
              </w:tc>
              <w:tc>
                <w:tcPr>
                  <w:tcW w:w="7903" w:type="dxa"/>
                </w:tcPr>
                <w:p w14:paraId="2805777E">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内置医用膨腔模块×1</w:t>
                  </w:r>
                </w:p>
              </w:tc>
            </w:tr>
            <w:tr w14:paraId="29DF9DC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951" w:type="dxa"/>
                </w:tcPr>
                <w:p w14:paraId="06A70834">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2</w:t>
                  </w:r>
                </w:p>
              </w:tc>
              <w:tc>
                <w:tcPr>
                  <w:tcW w:w="7903" w:type="dxa"/>
                </w:tcPr>
                <w:p w14:paraId="023D885C">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4K荧光摄像头×1</w:t>
                  </w:r>
                </w:p>
              </w:tc>
            </w:tr>
            <w:tr w14:paraId="76A2202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951" w:type="dxa"/>
                </w:tcPr>
                <w:p w14:paraId="50AF4E7A">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w:t>
                  </w:r>
                </w:p>
              </w:tc>
              <w:tc>
                <w:tcPr>
                  <w:tcW w:w="7903" w:type="dxa"/>
                </w:tcPr>
                <w:p w14:paraId="62AD5CE8">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32寸2D4K监视器×1</w:t>
                  </w:r>
                </w:p>
              </w:tc>
            </w:tr>
            <w:tr w14:paraId="5AE4C7B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951" w:type="dxa"/>
                </w:tcPr>
                <w:p w14:paraId="457A9BBB">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4</w:t>
                  </w:r>
                </w:p>
              </w:tc>
              <w:tc>
                <w:tcPr>
                  <w:tcW w:w="7903" w:type="dxa"/>
                </w:tcPr>
                <w:p w14:paraId="5FF873C2">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30°4K荧光腹腔镜×2</w:t>
                  </w:r>
                </w:p>
              </w:tc>
            </w:tr>
            <w:tr w14:paraId="53215C9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951" w:type="dxa"/>
                </w:tcPr>
                <w:p w14:paraId="2E41967E">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5</w:t>
                  </w:r>
                </w:p>
              </w:tc>
              <w:tc>
                <w:tcPr>
                  <w:tcW w:w="7903" w:type="dxa"/>
                </w:tcPr>
                <w:p w14:paraId="79F88E97">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输尿管镜（8-9.8Fr）×1</w:t>
                  </w:r>
                </w:p>
              </w:tc>
            </w:tr>
            <w:tr w14:paraId="3C93CFD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951" w:type="dxa"/>
                </w:tcPr>
                <w:p w14:paraId="1E6EFA14">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6</w:t>
                  </w:r>
                </w:p>
              </w:tc>
              <w:tc>
                <w:tcPr>
                  <w:tcW w:w="7903" w:type="dxa"/>
                </w:tcPr>
                <w:p w14:paraId="382F122C">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输尿管镜（6-7.5Fr）×1</w:t>
                  </w:r>
                </w:p>
              </w:tc>
            </w:tr>
            <w:tr w14:paraId="154D372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951" w:type="dxa"/>
                </w:tcPr>
                <w:p w14:paraId="6ADCDE9D">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default"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7</w:t>
                  </w:r>
                </w:p>
              </w:tc>
              <w:tc>
                <w:tcPr>
                  <w:tcW w:w="7903" w:type="dxa"/>
                </w:tcPr>
                <w:p w14:paraId="341FE86E">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膀胱镜×2</w:t>
                  </w:r>
                </w:p>
              </w:tc>
            </w:tr>
          </w:tbl>
          <w:p w14:paraId="06FBDA4A">
            <w:pPr>
              <w:keepNext w:val="0"/>
              <w:keepLines w:val="0"/>
              <w:pageBreakBefore w:val="0"/>
              <w:wordWrap/>
              <w:overflowPunct/>
              <w:topLinePunct w:val="0"/>
              <w:bidi w:val="0"/>
              <w:spacing w:line="240" w:lineRule="auto"/>
              <w:jc w:val="left"/>
              <w:rPr>
                <w:rFonts w:hint="eastAsia" w:asciiTheme="minorEastAsia" w:hAnsiTheme="minorEastAsia" w:eastAsiaTheme="minorEastAsia" w:cstheme="minorEastAsia"/>
                <w:sz w:val="20"/>
                <w:szCs w:val="20"/>
                <w:lang w:val="en-US" w:eastAsia="zh-CN"/>
              </w:rPr>
            </w:pPr>
          </w:p>
        </w:tc>
        <w:tc>
          <w:tcPr>
            <w:tcW w:w="720" w:type="dxa"/>
            <w:shd w:val="clear" w:color="auto" w:fill="auto"/>
            <w:tcMar>
              <w:left w:w="105" w:type="dxa"/>
              <w:right w:w="105" w:type="dxa"/>
            </w:tcMar>
            <w:vAlign w:val="center"/>
          </w:tcPr>
          <w:p w14:paraId="5638BDDB">
            <w:pPr>
              <w:keepNext w:val="0"/>
              <w:keepLines w:val="0"/>
              <w:pageBreakBefore w:val="0"/>
              <w:wordWrap/>
              <w:overflowPunct/>
              <w:topLinePunct w:val="0"/>
              <w:bidi w:val="0"/>
              <w:spacing w:line="240" w:lineRule="auto"/>
              <w:ind w:firstLine="400" w:firstLineChars="200"/>
              <w:rPr>
                <w:rFonts w:hint="eastAsia" w:asciiTheme="minorEastAsia" w:hAnsiTheme="minorEastAsia" w:eastAsiaTheme="minorEastAsia" w:cstheme="minorEastAsia"/>
                <w:sz w:val="20"/>
                <w:szCs w:val="20"/>
              </w:rPr>
            </w:pPr>
            <w:bookmarkStart w:id="8" w:name="_GoBack"/>
            <w:bookmarkEnd w:id="8"/>
          </w:p>
        </w:tc>
      </w:tr>
      <w:tr w14:paraId="30178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2" w:hRule="atLeast"/>
        </w:trPr>
        <w:tc>
          <w:tcPr>
            <w:tcW w:w="704" w:type="dxa"/>
            <w:shd w:val="clear" w:color="auto" w:fill="auto"/>
            <w:tcMar>
              <w:left w:w="105" w:type="dxa"/>
              <w:right w:w="105" w:type="dxa"/>
            </w:tcMar>
            <w:vAlign w:val="center"/>
          </w:tcPr>
          <w:p w14:paraId="2AF47B18">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rPr>
            </w:pPr>
          </w:p>
        </w:tc>
        <w:tc>
          <w:tcPr>
            <w:tcW w:w="1200" w:type="dxa"/>
            <w:shd w:val="clear" w:color="auto" w:fill="auto"/>
            <w:tcMar>
              <w:left w:w="105" w:type="dxa"/>
              <w:right w:w="105" w:type="dxa"/>
            </w:tcMar>
            <w:vAlign w:val="center"/>
          </w:tcPr>
          <w:p w14:paraId="1B484DF0">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商务要求</w:t>
            </w:r>
          </w:p>
        </w:tc>
        <w:tc>
          <w:tcPr>
            <w:tcW w:w="675" w:type="dxa"/>
            <w:shd w:val="clear" w:color="auto" w:fill="auto"/>
            <w:tcMar>
              <w:left w:w="105" w:type="dxa"/>
              <w:right w:w="105" w:type="dxa"/>
            </w:tcMar>
            <w:vAlign w:val="center"/>
          </w:tcPr>
          <w:p w14:paraId="64030E17">
            <w:pPr>
              <w:keepNext w:val="0"/>
              <w:keepLines w:val="0"/>
              <w:pageBreakBefore w:val="0"/>
              <w:wordWrap/>
              <w:overflowPunct/>
              <w:topLinePunct w:val="0"/>
              <w:bidi w:val="0"/>
              <w:spacing w:line="240" w:lineRule="auto"/>
              <w:jc w:val="center"/>
              <w:rPr>
                <w:rFonts w:hint="eastAsia" w:asciiTheme="minorEastAsia" w:hAnsiTheme="minorEastAsia" w:eastAsiaTheme="minorEastAsia" w:cstheme="minorEastAsia"/>
                <w:sz w:val="20"/>
                <w:szCs w:val="20"/>
                <w:lang w:val="en-US" w:eastAsia="zh-CN"/>
              </w:rPr>
            </w:pPr>
          </w:p>
        </w:tc>
        <w:tc>
          <w:tcPr>
            <w:tcW w:w="6315" w:type="dxa"/>
            <w:shd w:val="clear" w:color="auto" w:fill="auto"/>
            <w:tcMar>
              <w:left w:w="105" w:type="dxa"/>
              <w:right w:w="105" w:type="dxa"/>
            </w:tcMar>
            <w:vAlign w:val="center"/>
          </w:tcPr>
          <w:p w14:paraId="6DEEF878">
            <w:pPr>
              <w:pStyle w:val="9"/>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wordWrap/>
              <w:overflowPunct/>
              <w:topLinePunct w:val="0"/>
              <w:bidi w:val="0"/>
              <w:spacing w:beforeAutospacing="0" w:after="0" w:afterAutospacing="0" w:line="240" w:lineRule="auto"/>
              <w:ind w:leftChars="0" w:right="0" w:rightChars="0"/>
              <w:jc w:val="both"/>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1.</w:t>
            </w:r>
            <w:r>
              <w:rPr>
                <w:rFonts w:hint="eastAsia" w:asciiTheme="minorEastAsia" w:hAnsiTheme="minorEastAsia" w:cstheme="minorEastAsia"/>
                <w:color w:val="auto"/>
                <w:sz w:val="20"/>
                <w:szCs w:val="20"/>
                <w:lang w:val="en-US" w:eastAsia="zh-CN"/>
              </w:rPr>
              <w:t>原厂</w:t>
            </w:r>
            <w:r>
              <w:rPr>
                <w:rFonts w:hint="eastAsia" w:asciiTheme="minorEastAsia" w:hAnsiTheme="minorEastAsia" w:eastAsiaTheme="minorEastAsia" w:cstheme="minorEastAsia"/>
                <w:color w:val="auto"/>
                <w:sz w:val="20"/>
                <w:szCs w:val="20"/>
                <w:lang w:val="en-US" w:eastAsia="zh-CN"/>
              </w:rPr>
              <w:t>保修3年</w:t>
            </w:r>
          </w:p>
        </w:tc>
        <w:tc>
          <w:tcPr>
            <w:tcW w:w="720" w:type="dxa"/>
            <w:shd w:val="clear" w:color="auto" w:fill="auto"/>
            <w:tcMar>
              <w:left w:w="105" w:type="dxa"/>
              <w:right w:w="105" w:type="dxa"/>
            </w:tcMar>
            <w:vAlign w:val="center"/>
          </w:tcPr>
          <w:p w14:paraId="7241B8DF">
            <w:pPr>
              <w:keepNext w:val="0"/>
              <w:keepLines w:val="0"/>
              <w:pageBreakBefore w:val="0"/>
              <w:wordWrap/>
              <w:overflowPunct/>
              <w:topLinePunct w:val="0"/>
              <w:bidi w:val="0"/>
              <w:spacing w:line="240" w:lineRule="auto"/>
              <w:ind w:firstLine="400" w:firstLineChars="200"/>
              <w:rPr>
                <w:rFonts w:hint="eastAsia" w:asciiTheme="minorEastAsia" w:hAnsiTheme="minorEastAsia" w:eastAsiaTheme="minorEastAsia" w:cstheme="minorEastAsia"/>
                <w:sz w:val="20"/>
                <w:szCs w:val="20"/>
              </w:rPr>
            </w:pPr>
          </w:p>
        </w:tc>
      </w:tr>
    </w:tbl>
    <w:p w14:paraId="0588403C">
      <w:pPr>
        <w:spacing w:line="400" w:lineRule="exact"/>
        <w:ind w:firstLine="420" w:firstLineChars="200"/>
      </w:pPr>
      <w:r>
        <w:rPr>
          <w:rFonts w:hint="eastAsia"/>
        </w:rPr>
        <w:t>二、调查方式</w:t>
      </w:r>
    </w:p>
    <w:p w14:paraId="6228C69A">
      <w:pPr>
        <w:spacing w:line="400" w:lineRule="exact"/>
        <w:ind w:firstLine="420" w:firstLineChars="200"/>
      </w:pPr>
      <w:r>
        <w:rPr>
          <w:rFonts w:hint="eastAsia"/>
        </w:rPr>
        <w:t>问卷调查</w:t>
      </w:r>
    </w:p>
    <w:p w14:paraId="508EB96B">
      <w:pPr>
        <w:spacing w:line="400" w:lineRule="exact"/>
        <w:ind w:firstLine="420" w:firstLineChars="200"/>
      </w:pPr>
      <w:r>
        <w:rPr>
          <w:rFonts w:hint="eastAsia"/>
        </w:rPr>
        <w:t>三、调查要求</w:t>
      </w:r>
    </w:p>
    <w:p w14:paraId="1F354009">
      <w:pPr>
        <w:spacing w:line="400" w:lineRule="exact"/>
        <w:ind w:firstLine="420" w:firstLineChars="200"/>
      </w:pPr>
      <w:r>
        <w:rPr>
          <w:rFonts w:hint="eastAsia"/>
        </w:rPr>
        <w:t>1.资料要求</w:t>
      </w:r>
    </w:p>
    <w:p w14:paraId="6FC157D2">
      <w:pPr>
        <w:spacing w:line="400" w:lineRule="exact"/>
        <w:ind w:firstLine="420" w:firstLineChars="200"/>
      </w:pPr>
      <w:r>
        <w:rPr>
          <w:rFonts w:hint="eastAsia"/>
        </w:rPr>
        <w:t>有意向参加调查的供应商请于202</w:t>
      </w:r>
      <w:r>
        <w:rPr>
          <w:rFonts w:hint="eastAsia"/>
          <w:lang w:val="en-US" w:eastAsia="zh-CN"/>
        </w:rPr>
        <w:t>6</w:t>
      </w:r>
      <w:r>
        <w:rPr>
          <w:rFonts w:hint="eastAsia"/>
        </w:rPr>
        <w:t>年</w:t>
      </w:r>
      <w:r>
        <w:rPr>
          <w:rFonts w:hint="eastAsia"/>
          <w:lang w:val="en-US" w:eastAsia="zh-CN"/>
        </w:rPr>
        <w:t>9</w:t>
      </w:r>
      <w:r>
        <w:rPr>
          <w:rFonts w:hint="eastAsia"/>
          <w:color w:val="0000FF"/>
        </w:rPr>
        <w:t>月</w:t>
      </w:r>
      <w:r>
        <w:rPr>
          <w:rFonts w:hint="eastAsia"/>
          <w:color w:val="0000FF"/>
          <w:lang w:val="en-US" w:eastAsia="zh-CN"/>
        </w:rPr>
        <w:t>30</w:t>
      </w:r>
      <w:r>
        <w:rPr>
          <w:rFonts w:hint="eastAsia"/>
          <w:color w:val="0000FF"/>
        </w:rPr>
        <w:t>日起至20</w:t>
      </w:r>
      <w:r>
        <w:rPr>
          <w:rFonts w:hint="eastAsia"/>
          <w:color w:val="0000FF"/>
          <w:lang w:val="en-US" w:eastAsia="zh-CN"/>
        </w:rPr>
        <w:t>26</w:t>
      </w:r>
      <w:r>
        <w:rPr>
          <w:rFonts w:hint="eastAsia"/>
          <w:color w:val="0000FF"/>
        </w:rPr>
        <w:t>年</w:t>
      </w:r>
      <w:r>
        <w:rPr>
          <w:rFonts w:hint="eastAsia"/>
          <w:color w:val="0000FF"/>
          <w:lang w:val="en-US" w:eastAsia="zh-CN"/>
        </w:rPr>
        <w:t>10</w:t>
      </w:r>
      <w:r>
        <w:rPr>
          <w:rFonts w:hint="eastAsia"/>
          <w:color w:val="0000FF"/>
        </w:rPr>
        <w:t>月</w:t>
      </w:r>
      <w:r>
        <w:rPr>
          <w:rFonts w:hint="eastAsia"/>
          <w:color w:val="0000FF"/>
          <w:lang w:val="en-US" w:eastAsia="zh-CN"/>
        </w:rPr>
        <w:t>08</w:t>
      </w:r>
      <w:r>
        <w:rPr>
          <w:rFonts w:hint="eastAsia"/>
          <w:color w:val="0000FF"/>
        </w:rPr>
        <w:t>日</w:t>
      </w:r>
      <w:r>
        <w:rPr>
          <w:rFonts w:hint="eastAsia"/>
        </w:rPr>
        <w:t>按市场调</w:t>
      </w:r>
      <w:r>
        <w:rPr>
          <w:rFonts w:hint="eastAsia"/>
          <w:lang w:eastAsia="zh-CN"/>
        </w:rPr>
        <w:t>研</w:t>
      </w:r>
      <w:r>
        <w:rPr>
          <w:rFonts w:hint="eastAsia"/>
        </w:rPr>
        <w:t>问卷的要求及格式完成市场</w:t>
      </w:r>
      <w:r>
        <w:rPr>
          <w:rFonts w:hint="eastAsia"/>
          <w:lang w:eastAsia="zh-CN"/>
        </w:rPr>
        <w:t>研</w:t>
      </w:r>
      <w:r>
        <w:rPr>
          <w:rFonts w:hint="eastAsia"/>
        </w:rPr>
        <w:t>查响应文件</w:t>
      </w:r>
      <w:r>
        <w:rPr>
          <w:rFonts w:hint="eastAsia"/>
          <w:lang w:eastAsia="zh-CN"/>
        </w:rPr>
        <w:t>并</w:t>
      </w:r>
      <w:r>
        <w:rPr>
          <w:rFonts w:hint="eastAsia"/>
        </w:rPr>
        <w:t>发送</w:t>
      </w:r>
      <w:r>
        <w:rPr>
          <w:rFonts w:hint="eastAsia"/>
          <w:lang w:eastAsia="zh-CN"/>
        </w:rPr>
        <w:t>调研问卷</w:t>
      </w:r>
      <w:r>
        <w:rPr>
          <w:rFonts w:hint="eastAsia"/>
        </w:rPr>
        <w:t>至邮箱：</w:t>
      </w:r>
      <w:r>
        <w:rPr>
          <w:rFonts w:hint="eastAsia"/>
          <w:lang w:val="en-US" w:eastAsia="zh-CN"/>
        </w:rPr>
        <w:t>316140083@qq.com</w:t>
      </w:r>
      <w:r>
        <w:rPr>
          <w:rFonts w:hint="eastAsia"/>
        </w:rPr>
        <w:t>（邮件格式主题：项目名称+公司名称+调查问卷）</w:t>
      </w:r>
      <w:r>
        <w:rPr>
          <w:rFonts w:hint="eastAsia"/>
          <w:lang w:eastAsia="zh-CN"/>
        </w:rPr>
        <w:t>。</w:t>
      </w:r>
      <w:r>
        <w:rPr>
          <w:rFonts w:hint="eastAsia"/>
        </w:rPr>
        <w:t>市场调</w:t>
      </w:r>
      <w:r>
        <w:rPr>
          <w:rFonts w:hint="eastAsia"/>
          <w:lang w:eastAsia="zh-CN"/>
        </w:rPr>
        <w:t>研</w:t>
      </w:r>
      <w:r>
        <w:rPr>
          <w:rFonts w:hint="eastAsia"/>
        </w:rPr>
        <w:t>响应文件需提供扫描文件（格式：pdf）一份以及可编辑的Word格式电子文件（格式：doc或docx）一份。电子文件命名方式：项目名称+公司名称</w:t>
      </w:r>
    </w:p>
    <w:p w14:paraId="60403203">
      <w:pPr>
        <w:spacing w:line="400" w:lineRule="exact"/>
        <w:ind w:firstLine="420" w:firstLineChars="200"/>
      </w:pPr>
      <w:r>
        <w:rPr>
          <w:rFonts w:hint="eastAsia"/>
        </w:rPr>
        <w:t>2.递交截止时间</w:t>
      </w:r>
    </w:p>
    <w:p w14:paraId="5CDD3C01">
      <w:pPr>
        <w:spacing w:line="400" w:lineRule="exact"/>
        <w:ind w:firstLine="420" w:firstLineChars="200"/>
      </w:pPr>
      <w:r>
        <w:rPr>
          <w:rFonts w:hint="eastAsia"/>
          <w:color w:val="0000FF"/>
        </w:rPr>
        <w:t>20</w:t>
      </w:r>
      <w:r>
        <w:rPr>
          <w:rFonts w:hint="eastAsia"/>
          <w:color w:val="0000FF"/>
          <w:lang w:val="en-US" w:eastAsia="zh-CN"/>
        </w:rPr>
        <w:t>26</w:t>
      </w:r>
      <w:r>
        <w:rPr>
          <w:rFonts w:hint="eastAsia"/>
          <w:color w:val="0000FF"/>
        </w:rPr>
        <w:t>年</w:t>
      </w:r>
      <w:r>
        <w:rPr>
          <w:rFonts w:hint="eastAsia"/>
          <w:color w:val="0000FF"/>
          <w:lang w:val="en-US" w:eastAsia="zh-CN"/>
        </w:rPr>
        <w:t>10</w:t>
      </w:r>
      <w:r>
        <w:rPr>
          <w:rFonts w:hint="eastAsia"/>
          <w:color w:val="0000FF"/>
        </w:rPr>
        <w:t>月</w:t>
      </w:r>
      <w:r>
        <w:rPr>
          <w:rFonts w:hint="eastAsia"/>
          <w:color w:val="0000FF"/>
          <w:lang w:val="en-US" w:eastAsia="zh-CN"/>
        </w:rPr>
        <w:t>08</w:t>
      </w:r>
      <w:r>
        <w:rPr>
          <w:rFonts w:hint="eastAsia"/>
          <w:color w:val="0000FF"/>
        </w:rPr>
        <w:t>日</w:t>
      </w:r>
      <w:r>
        <w:rPr>
          <w:rFonts w:hint="eastAsia"/>
        </w:rPr>
        <w:t>18：00。</w:t>
      </w:r>
    </w:p>
    <w:p w14:paraId="085FFD3F">
      <w:pPr>
        <w:spacing w:line="400" w:lineRule="exact"/>
        <w:ind w:firstLine="420" w:firstLineChars="200"/>
      </w:pPr>
      <w:r>
        <w:rPr>
          <w:rFonts w:hint="eastAsia"/>
        </w:rPr>
        <w:t>3.递交方式</w:t>
      </w:r>
    </w:p>
    <w:p w14:paraId="3628B9AF">
      <w:pPr>
        <w:spacing w:line="400" w:lineRule="exact"/>
        <w:ind w:firstLine="420" w:firstLineChars="200"/>
      </w:pPr>
      <w:r>
        <w:rPr>
          <w:rFonts w:hint="eastAsia"/>
        </w:rPr>
        <w:t>将扫描件、电子文件以邮件附件形式在递交截至时间前发送至电子邮箱：</w:t>
      </w:r>
      <w:r>
        <w:rPr>
          <w:rFonts w:hint="eastAsia"/>
          <w:lang w:val="en-US" w:eastAsia="zh-CN"/>
        </w:rPr>
        <w:t>316140083@qq.com</w:t>
      </w:r>
      <w:r>
        <w:rPr>
          <w:rFonts w:hint="eastAsia"/>
        </w:rPr>
        <w:t>，邮件主题命名格式：项目名称+公司名称。</w:t>
      </w:r>
    </w:p>
    <w:p w14:paraId="7CBB2BA1">
      <w:pPr>
        <w:spacing w:line="400" w:lineRule="exact"/>
        <w:ind w:firstLine="420" w:firstLineChars="200"/>
      </w:pPr>
      <w:r>
        <w:rPr>
          <w:rFonts w:hint="eastAsia"/>
        </w:rPr>
        <w:t>四、联系方式</w:t>
      </w:r>
    </w:p>
    <w:p w14:paraId="1B460377">
      <w:pPr>
        <w:spacing w:line="400" w:lineRule="exact"/>
        <w:ind w:firstLine="420" w:firstLineChars="200"/>
        <w:rPr>
          <w:rFonts w:hint="eastAsia"/>
          <w:lang w:val="en-US" w:eastAsia="zh-CN"/>
        </w:rPr>
      </w:pPr>
      <w:r>
        <w:rPr>
          <w:rFonts w:hint="eastAsia"/>
        </w:rPr>
        <w:t>联系人：</w:t>
      </w:r>
      <w:r>
        <w:rPr>
          <w:rFonts w:hint="eastAsia"/>
          <w:lang w:eastAsia="zh-CN"/>
        </w:rPr>
        <w:t>石</w:t>
      </w:r>
      <w:r>
        <w:rPr>
          <w:rFonts w:hint="eastAsia"/>
          <w:lang w:val="en-US" w:eastAsia="zh-CN"/>
        </w:rPr>
        <w:t>工</w:t>
      </w:r>
    </w:p>
    <w:p w14:paraId="265C9AE8">
      <w:pPr>
        <w:spacing w:line="400" w:lineRule="exact"/>
        <w:ind w:firstLine="420" w:firstLineChars="200"/>
        <w:rPr>
          <w:rFonts w:hint="default" w:eastAsiaTheme="minorEastAsia"/>
          <w:lang w:val="en-US" w:eastAsia="zh-CN"/>
        </w:rPr>
      </w:pPr>
      <w:r>
        <w:rPr>
          <w:rFonts w:hint="eastAsia"/>
        </w:rPr>
        <w:t>电话：0774-5</w:t>
      </w:r>
      <w:r>
        <w:rPr>
          <w:rFonts w:hint="eastAsia"/>
          <w:lang w:val="en-US" w:eastAsia="zh-CN"/>
        </w:rPr>
        <w:t>139083</w:t>
      </w:r>
    </w:p>
    <w:p w14:paraId="75764668">
      <w:pPr>
        <w:spacing w:line="400" w:lineRule="exact"/>
        <w:jc w:val="right"/>
        <w:rPr>
          <w:rFonts w:hint="eastAsia"/>
          <w:color w:val="0000FF"/>
        </w:rPr>
      </w:pPr>
      <w:r>
        <w:rPr>
          <w:rFonts w:hint="eastAsia"/>
        </w:rPr>
        <w:t>202</w:t>
      </w:r>
      <w:r>
        <w:rPr>
          <w:rFonts w:hint="eastAsia"/>
          <w:lang w:val="en-US" w:eastAsia="zh-CN"/>
        </w:rPr>
        <w:t>6</w:t>
      </w:r>
      <w:r>
        <w:rPr>
          <w:rFonts w:hint="eastAsia"/>
        </w:rPr>
        <w:t>年</w:t>
      </w:r>
      <w:r>
        <w:rPr>
          <w:rFonts w:hint="eastAsia"/>
          <w:lang w:val="en-US" w:eastAsia="zh-CN"/>
        </w:rPr>
        <w:t>9</w:t>
      </w:r>
      <w:r>
        <w:rPr>
          <w:rFonts w:hint="eastAsia"/>
          <w:color w:val="0000FF"/>
        </w:rPr>
        <w:t>月</w:t>
      </w:r>
      <w:r>
        <w:rPr>
          <w:rFonts w:hint="eastAsia"/>
          <w:color w:val="0000FF"/>
          <w:lang w:val="en-US" w:eastAsia="zh-CN"/>
        </w:rPr>
        <w:t>30</w:t>
      </w:r>
      <w:r>
        <w:rPr>
          <w:rFonts w:hint="eastAsia"/>
          <w:color w:val="0000FF"/>
        </w:rPr>
        <w:t>日</w:t>
      </w:r>
    </w:p>
    <w:p w14:paraId="0765ADD3">
      <w:pPr>
        <w:spacing w:line="400" w:lineRule="exact"/>
        <w:jc w:val="right"/>
        <w:rPr>
          <w:rFonts w:hint="eastAsia"/>
          <w:color w:val="0000FF"/>
        </w:rPr>
      </w:pPr>
    </w:p>
    <w:p w14:paraId="69DF0D00">
      <w:pPr>
        <w:spacing w:line="400" w:lineRule="exact"/>
        <w:jc w:val="right"/>
        <w:rPr>
          <w:rFonts w:hint="eastAsia"/>
          <w:color w:val="0000FF"/>
        </w:rPr>
      </w:pPr>
    </w:p>
    <w:p w14:paraId="73BE7BDA">
      <w:pPr>
        <w:spacing w:line="400" w:lineRule="exact"/>
        <w:jc w:val="right"/>
        <w:rPr>
          <w:rFonts w:hint="eastAsia"/>
          <w:color w:val="0000FF"/>
        </w:rPr>
      </w:pPr>
    </w:p>
    <w:p w14:paraId="01B101C4">
      <w:pPr>
        <w:spacing w:line="400" w:lineRule="exact"/>
        <w:jc w:val="right"/>
        <w:rPr>
          <w:rFonts w:hint="eastAsia"/>
          <w:color w:val="0000FF"/>
        </w:rPr>
      </w:pPr>
    </w:p>
    <w:p w14:paraId="29C3AB02">
      <w:pPr>
        <w:spacing w:line="400" w:lineRule="exact"/>
        <w:jc w:val="right"/>
        <w:rPr>
          <w:rFonts w:hint="eastAsia"/>
          <w:color w:val="0000FF"/>
        </w:rPr>
      </w:pPr>
    </w:p>
    <w:p w14:paraId="634576ED">
      <w:pPr>
        <w:spacing w:line="400" w:lineRule="exact"/>
        <w:jc w:val="right"/>
        <w:rPr>
          <w:rFonts w:hint="eastAsia"/>
          <w:color w:val="0000FF"/>
        </w:rPr>
      </w:pPr>
    </w:p>
    <w:p w14:paraId="2F34CFC7">
      <w:pPr>
        <w:spacing w:line="400" w:lineRule="exact"/>
        <w:jc w:val="right"/>
        <w:rPr>
          <w:rFonts w:hint="eastAsia"/>
          <w:color w:val="0000FF"/>
        </w:rPr>
      </w:pPr>
    </w:p>
    <w:p w14:paraId="6F36672E">
      <w:pPr>
        <w:spacing w:line="400" w:lineRule="exact"/>
        <w:jc w:val="right"/>
        <w:rPr>
          <w:rFonts w:hint="eastAsia"/>
          <w:color w:val="0000FF"/>
        </w:rPr>
      </w:pPr>
    </w:p>
    <w:p w14:paraId="7E1ED3A9">
      <w:pPr>
        <w:spacing w:line="400" w:lineRule="exact"/>
        <w:jc w:val="right"/>
        <w:rPr>
          <w:rFonts w:hint="eastAsia"/>
          <w:color w:val="0000FF"/>
        </w:rPr>
      </w:pPr>
    </w:p>
    <w:p w14:paraId="1D5F3575">
      <w:pPr>
        <w:spacing w:line="400" w:lineRule="exact"/>
        <w:jc w:val="right"/>
        <w:rPr>
          <w:rFonts w:hint="eastAsia"/>
          <w:color w:val="0000FF"/>
        </w:rPr>
      </w:pPr>
    </w:p>
    <w:p w14:paraId="4781EDFA">
      <w:pPr>
        <w:spacing w:line="400" w:lineRule="exact"/>
        <w:jc w:val="right"/>
        <w:rPr>
          <w:rFonts w:hint="eastAsia"/>
          <w:color w:val="0000FF"/>
        </w:rPr>
      </w:pPr>
    </w:p>
    <w:p w14:paraId="590921F9">
      <w:pPr>
        <w:spacing w:line="400" w:lineRule="exact"/>
        <w:jc w:val="right"/>
        <w:rPr>
          <w:rFonts w:hint="eastAsia"/>
          <w:color w:val="0000FF"/>
        </w:rPr>
      </w:pPr>
    </w:p>
    <w:p w14:paraId="497AF517">
      <w:pPr>
        <w:spacing w:line="400" w:lineRule="exact"/>
        <w:jc w:val="right"/>
        <w:rPr>
          <w:rFonts w:hint="eastAsia"/>
          <w:color w:val="0000FF"/>
        </w:rPr>
      </w:pPr>
    </w:p>
    <w:p w14:paraId="097B7678">
      <w:pPr>
        <w:spacing w:line="400" w:lineRule="exact"/>
        <w:jc w:val="right"/>
        <w:rPr>
          <w:rFonts w:hint="eastAsia"/>
          <w:color w:val="0000FF"/>
        </w:rPr>
      </w:pPr>
    </w:p>
    <w:p w14:paraId="32847422">
      <w:pPr>
        <w:spacing w:line="400" w:lineRule="exact"/>
        <w:jc w:val="right"/>
        <w:rPr>
          <w:rFonts w:hint="eastAsia"/>
          <w:color w:val="0000FF"/>
        </w:rPr>
      </w:pPr>
    </w:p>
    <w:p w14:paraId="72ACAA1E">
      <w:pPr>
        <w:spacing w:line="400" w:lineRule="exact"/>
        <w:jc w:val="right"/>
        <w:rPr>
          <w:rFonts w:hint="eastAsia"/>
          <w:color w:val="0000FF"/>
        </w:rPr>
      </w:pPr>
    </w:p>
    <w:p w14:paraId="6D112197">
      <w:pPr>
        <w:spacing w:line="400" w:lineRule="exact"/>
        <w:jc w:val="right"/>
        <w:rPr>
          <w:rFonts w:hint="eastAsia"/>
          <w:color w:val="0000FF"/>
        </w:rPr>
      </w:pPr>
    </w:p>
    <w:p w14:paraId="73C03B4C">
      <w:pPr>
        <w:spacing w:line="400" w:lineRule="exact"/>
        <w:jc w:val="right"/>
        <w:rPr>
          <w:rFonts w:hint="eastAsia"/>
          <w:color w:val="0000FF"/>
        </w:rPr>
      </w:pPr>
    </w:p>
    <w:p w14:paraId="1523F46F">
      <w:pPr>
        <w:spacing w:line="400" w:lineRule="exact"/>
        <w:jc w:val="right"/>
        <w:rPr>
          <w:rFonts w:hint="eastAsia"/>
          <w:color w:val="0000FF"/>
        </w:rPr>
      </w:pPr>
    </w:p>
    <w:p w14:paraId="0399B416">
      <w:pPr>
        <w:spacing w:line="400" w:lineRule="exact"/>
        <w:jc w:val="right"/>
        <w:rPr>
          <w:rFonts w:hint="eastAsia"/>
          <w:color w:val="0000FF"/>
        </w:rPr>
      </w:pPr>
    </w:p>
    <w:p w14:paraId="04709EA4">
      <w:pPr>
        <w:spacing w:line="400" w:lineRule="exact"/>
        <w:jc w:val="right"/>
        <w:rPr>
          <w:rFonts w:hint="eastAsia"/>
          <w:color w:val="0000FF"/>
        </w:rPr>
      </w:pPr>
    </w:p>
    <w:p w14:paraId="667E6F11">
      <w:pPr>
        <w:spacing w:line="400" w:lineRule="exact"/>
        <w:jc w:val="right"/>
        <w:rPr>
          <w:rFonts w:hint="eastAsia"/>
          <w:color w:val="0000FF"/>
        </w:rPr>
      </w:pPr>
    </w:p>
    <w:p w14:paraId="536EC433">
      <w:pPr>
        <w:pStyle w:val="3"/>
        <w:rPr>
          <w:szCs w:val="30"/>
        </w:rPr>
      </w:pPr>
      <w:bookmarkStart w:id="2" w:name="_Toc8052"/>
      <w:r>
        <w:rPr>
          <w:rFonts w:hint="eastAsia"/>
          <w:szCs w:val="30"/>
        </w:rPr>
        <w:t>二、调查内容</w:t>
      </w:r>
    </w:p>
    <w:p w14:paraId="183F1511">
      <w:pPr>
        <w:pStyle w:val="4"/>
        <w:rPr>
          <w:szCs w:val="28"/>
        </w:rPr>
      </w:pPr>
      <w:r>
        <w:rPr>
          <w:rFonts w:hint="eastAsia"/>
          <w:szCs w:val="28"/>
        </w:rPr>
        <w:t>1、问卷邀请函</w:t>
      </w:r>
    </w:p>
    <w:p w14:paraId="0E928252">
      <w:pPr>
        <w:spacing w:line="360" w:lineRule="auto"/>
        <w:jc w:val="left"/>
        <w:rPr>
          <w:rFonts w:ascii="宋体" w:hAnsi="宋体" w:eastAsia="宋体"/>
          <w:sz w:val="24"/>
          <w:szCs w:val="24"/>
        </w:rPr>
      </w:pPr>
      <w:r>
        <w:rPr>
          <w:rFonts w:hint="eastAsia" w:ascii="宋体" w:hAnsi="宋体" w:eastAsia="宋体"/>
          <w:sz w:val="24"/>
          <w:szCs w:val="24"/>
        </w:rPr>
        <w:t>致</w:t>
      </w:r>
      <w:r>
        <w:rPr>
          <w:rFonts w:hint="eastAsia" w:ascii="宋体" w:hAnsi="宋体" w:eastAsia="宋体"/>
          <w:sz w:val="24"/>
          <w:szCs w:val="24"/>
          <w:lang w:eastAsia="zh-CN"/>
        </w:rPr>
        <w:t>贺州市中医医院</w:t>
      </w:r>
      <w:r>
        <w:rPr>
          <w:rFonts w:hint="eastAsia" w:ascii="宋体" w:hAnsi="宋体" w:eastAsia="宋体"/>
          <w:sz w:val="24"/>
          <w:szCs w:val="24"/>
        </w:rPr>
        <w:t>：</w:t>
      </w:r>
    </w:p>
    <w:p w14:paraId="318185C4">
      <w:pPr>
        <w:spacing w:line="360" w:lineRule="auto"/>
        <w:ind w:firstLine="480" w:firstLineChars="200"/>
        <w:jc w:val="left"/>
        <w:rPr>
          <w:rFonts w:ascii="宋体" w:hAnsi="宋体" w:eastAsia="宋体"/>
          <w:sz w:val="24"/>
          <w:szCs w:val="24"/>
        </w:rPr>
      </w:pPr>
      <w:r>
        <w:rPr>
          <w:rFonts w:hint="eastAsia" w:ascii="宋体" w:hAnsi="宋体" w:eastAsia="宋体"/>
          <w:sz w:val="24"/>
          <w:szCs w:val="24"/>
        </w:rPr>
        <w:t>我公司已认真阅读了贵</w:t>
      </w:r>
      <w:r>
        <w:rPr>
          <w:rFonts w:hint="eastAsia" w:ascii="宋体" w:hAnsi="宋体" w:eastAsia="宋体"/>
          <w:sz w:val="24"/>
          <w:szCs w:val="24"/>
          <w:lang w:eastAsia="zh-CN"/>
        </w:rPr>
        <w:t>单位</w:t>
      </w:r>
      <w:r>
        <w:rPr>
          <w:rFonts w:hint="eastAsia" w:ascii="宋体" w:hAnsi="宋体" w:eastAsia="宋体"/>
          <w:sz w:val="24"/>
          <w:szCs w:val="24"/>
        </w:rPr>
        <w:t>编制的采购</w:t>
      </w:r>
      <w:r>
        <w:rPr>
          <w:rFonts w:hint="default" w:ascii="宋体" w:hAnsi="宋体" w:eastAsia="宋体"/>
          <w:sz w:val="24"/>
          <w:szCs w:val="24"/>
        </w:rPr>
        <w:t>市场调研</w:t>
      </w:r>
      <w:r>
        <w:rPr>
          <w:rFonts w:hint="eastAsia" w:ascii="宋体" w:hAnsi="宋体" w:eastAsia="宋体"/>
          <w:sz w:val="24"/>
          <w:szCs w:val="24"/>
          <w:lang w:eastAsia="zh-CN"/>
        </w:rPr>
        <w:t>问卷</w:t>
      </w:r>
      <w:r>
        <w:rPr>
          <w:rFonts w:hint="eastAsia" w:ascii="宋体" w:hAnsi="宋体" w:eastAsia="宋体"/>
          <w:sz w:val="24"/>
          <w:szCs w:val="24"/>
        </w:rPr>
        <w:t>，充分知悉并了解了贵</w:t>
      </w:r>
      <w:r>
        <w:rPr>
          <w:rFonts w:hint="eastAsia" w:ascii="宋体" w:hAnsi="宋体" w:eastAsia="宋体"/>
          <w:sz w:val="24"/>
          <w:szCs w:val="24"/>
          <w:lang w:eastAsia="zh-CN"/>
        </w:rPr>
        <w:t>单位</w:t>
      </w:r>
      <w:r>
        <w:rPr>
          <w:rFonts w:hint="eastAsia" w:ascii="宋体" w:hAnsi="宋体" w:eastAsia="宋体"/>
          <w:sz w:val="24"/>
          <w:szCs w:val="24"/>
        </w:rPr>
        <w:t>针对本次采购需求调查内容，我方针对本次调</w:t>
      </w:r>
      <w:r>
        <w:rPr>
          <w:rFonts w:hint="eastAsia" w:ascii="宋体" w:hAnsi="宋体" w:eastAsia="宋体"/>
          <w:sz w:val="24"/>
          <w:szCs w:val="24"/>
          <w:lang w:eastAsia="zh-CN"/>
        </w:rPr>
        <w:t>研</w:t>
      </w:r>
      <w:r>
        <w:rPr>
          <w:rFonts w:hint="eastAsia" w:ascii="宋体" w:hAnsi="宋体" w:eastAsia="宋体"/>
          <w:sz w:val="24"/>
          <w:szCs w:val="24"/>
        </w:rPr>
        <w:t>问卷的建议或者意见都已在本记录中进行了反映。</w:t>
      </w:r>
    </w:p>
    <w:p w14:paraId="43578E05">
      <w:pPr>
        <w:spacing w:line="360" w:lineRule="auto"/>
        <w:ind w:firstLine="480" w:firstLineChars="200"/>
        <w:jc w:val="left"/>
        <w:rPr>
          <w:rFonts w:ascii="宋体" w:hAnsi="宋体" w:eastAsia="宋体"/>
          <w:sz w:val="24"/>
          <w:szCs w:val="24"/>
        </w:rPr>
      </w:pPr>
      <w:r>
        <w:rPr>
          <w:rFonts w:hint="eastAsia" w:ascii="宋体" w:hAnsi="宋体" w:eastAsia="宋体"/>
          <w:sz w:val="24"/>
          <w:szCs w:val="24"/>
        </w:rPr>
        <w:t>我方同意贵方无偿采用我方提交的采购需求调</w:t>
      </w:r>
      <w:r>
        <w:rPr>
          <w:rFonts w:hint="eastAsia" w:ascii="宋体" w:hAnsi="宋体" w:eastAsia="宋体"/>
          <w:sz w:val="24"/>
          <w:szCs w:val="24"/>
          <w:lang w:eastAsia="zh-CN"/>
        </w:rPr>
        <w:t>研</w:t>
      </w:r>
      <w:r>
        <w:rPr>
          <w:rFonts w:hint="eastAsia" w:ascii="宋体" w:hAnsi="宋体" w:eastAsia="宋体"/>
          <w:sz w:val="24"/>
          <w:szCs w:val="24"/>
        </w:rPr>
        <w:t>问卷全部或部分内容作为贵方采购需求的内容，并无需承担任何责任。</w:t>
      </w:r>
    </w:p>
    <w:p w14:paraId="6190A415">
      <w:pPr>
        <w:spacing w:line="360" w:lineRule="auto"/>
        <w:jc w:val="left"/>
        <w:rPr>
          <w:rFonts w:ascii="宋体" w:hAnsi="宋体" w:eastAsia="宋体"/>
          <w:sz w:val="24"/>
          <w:szCs w:val="24"/>
        </w:rPr>
      </w:pPr>
    </w:p>
    <w:p w14:paraId="714BBC68">
      <w:pPr>
        <w:spacing w:line="360" w:lineRule="auto"/>
        <w:ind w:firstLine="480" w:firstLineChars="200"/>
        <w:jc w:val="left"/>
        <w:rPr>
          <w:rFonts w:ascii="宋体" w:hAnsi="宋体" w:eastAsia="宋体"/>
          <w:sz w:val="24"/>
          <w:szCs w:val="24"/>
        </w:rPr>
      </w:pPr>
      <w:r>
        <w:rPr>
          <w:rFonts w:hint="eastAsia" w:ascii="宋体" w:hAnsi="宋体" w:eastAsia="宋体"/>
          <w:sz w:val="24"/>
          <w:szCs w:val="24"/>
        </w:rPr>
        <w:t>本公司将严格遵守上述事项，并对其真实性负责。</w:t>
      </w:r>
    </w:p>
    <w:p w14:paraId="1F6B7B69">
      <w:pPr>
        <w:spacing w:line="360" w:lineRule="auto"/>
        <w:ind w:firstLine="241" w:firstLineChars="100"/>
        <w:rPr>
          <w:rFonts w:ascii="宋体" w:hAnsi="宋体" w:eastAsia="宋体"/>
          <w:b/>
          <w:bCs/>
          <w:sz w:val="24"/>
          <w:szCs w:val="24"/>
        </w:rPr>
      </w:pPr>
    </w:p>
    <w:p w14:paraId="7978C6BB">
      <w:pPr>
        <w:wordWrap w:val="0"/>
        <w:ind w:firstLine="281" w:firstLineChars="100"/>
        <w:rPr>
          <w:rFonts w:ascii="宋体" w:hAnsi="宋体" w:eastAsia="宋体"/>
          <w:b/>
          <w:bCs/>
          <w:sz w:val="28"/>
          <w:szCs w:val="28"/>
        </w:rPr>
      </w:pPr>
    </w:p>
    <w:p w14:paraId="3545459C">
      <w:pPr>
        <w:spacing w:line="480" w:lineRule="auto"/>
        <w:ind w:right="1205"/>
        <w:jc w:val="right"/>
        <w:rPr>
          <w:rFonts w:ascii="宋体" w:hAnsi="宋体" w:eastAsia="宋体"/>
          <w:b/>
          <w:bCs/>
          <w:sz w:val="24"/>
          <w:szCs w:val="24"/>
          <w:u w:val="single"/>
        </w:rPr>
      </w:pPr>
      <w:r>
        <w:rPr>
          <w:rFonts w:hint="eastAsia" w:ascii="宋体" w:hAnsi="宋体" w:eastAsia="宋体"/>
          <w:b/>
          <w:bCs/>
          <w:sz w:val="24"/>
          <w:szCs w:val="24"/>
        </w:rPr>
        <w:t>单位名称：</w:t>
      </w:r>
      <w:r>
        <w:rPr>
          <w:rFonts w:hint="eastAsia" w:ascii="宋体" w:hAnsi="宋体" w:eastAsia="宋体"/>
          <w:b/>
          <w:bCs/>
          <w:sz w:val="24"/>
          <w:szCs w:val="24"/>
          <w:u w:val="single"/>
        </w:rPr>
        <w:t xml:space="preserve">          （盖公章）</w:t>
      </w:r>
    </w:p>
    <w:p w14:paraId="065BCFB9">
      <w:pPr>
        <w:wordWrap w:val="0"/>
        <w:spacing w:line="480" w:lineRule="auto"/>
        <w:ind w:right="1205" w:firstLine="4337" w:firstLineChars="1800"/>
        <w:jc w:val="both"/>
        <w:rPr>
          <w:rFonts w:ascii="宋体" w:hAnsi="宋体" w:eastAsia="宋体"/>
          <w:b/>
          <w:bCs/>
          <w:sz w:val="24"/>
          <w:szCs w:val="24"/>
        </w:rPr>
      </w:pPr>
      <w:r>
        <w:rPr>
          <w:rFonts w:hint="eastAsia" w:ascii="宋体" w:hAnsi="宋体" w:eastAsia="宋体"/>
          <w:b/>
          <w:bCs/>
          <w:sz w:val="24"/>
          <w:szCs w:val="24"/>
        </w:rPr>
        <w:t>联系人：</w:t>
      </w:r>
      <w:r>
        <w:rPr>
          <w:rFonts w:hint="eastAsia" w:ascii="宋体" w:hAnsi="宋体" w:eastAsia="宋体"/>
          <w:b/>
          <w:bCs/>
          <w:sz w:val="24"/>
          <w:szCs w:val="24"/>
          <w:u w:val="single"/>
        </w:rPr>
        <w:t xml:space="preserve">        </w:t>
      </w:r>
      <w:r>
        <w:rPr>
          <w:rFonts w:hint="eastAsia" w:ascii="宋体" w:hAnsi="宋体" w:eastAsia="宋体"/>
          <w:b/>
          <w:bCs/>
          <w:sz w:val="24"/>
          <w:szCs w:val="24"/>
          <w:u w:val="single"/>
          <w:lang w:val="en-US" w:eastAsia="zh-CN"/>
        </w:rPr>
        <w:t xml:space="preserve">       </w:t>
      </w:r>
      <w:r>
        <w:rPr>
          <w:rFonts w:hint="eastAsia" w:ascii="宋体" w:hAnsi="宋体" w:eastAsia="宋体"/>
          <w:b/>
          <w:bCs/>
          <w:sz w:val="24"/>
          <w:szCs w:val="24"/>
          <w:u w:val="single"/>
        </w:rPr>
        <w:t xml:space="preserve">      </w:t>
      </w:r>
    </w:p>
    <w:p w14:paraId="6369827A">
      <w:pPr>
        <w:wordWrap w:val="0"/>
        <w:spacing w:line="480" w:lineRule="auto"/>
        <w:ind w:right="1205" w:firstLine="4337" w:firstLineChars="1800"/>
        <w:jc w:val="both"/>
        <w:rPr>
          <w:rFonts w:ascii="宋体" w:hAnsi="宋体" w:eastAsia="宋体"/>
          <w:b/>
          <w:bCs/>
          <w:sz w:val="24"/>
          <w:szCs w:val="24"/>
        </w:rPr>
      </w:pPr>
      <w:r>
        <w:rPr>
          <w:rFonts w:hint="eastAsia" w:ascii="宋体" w:hAnsi="宋体" w:eastAsia="宋体"/>
          <w:b/>
          <w:bCs/>
          <w:sz w:val="24"/>
          <w:szCs w:val="24"/>
        </w:rPr>
        <w:t>联系电话：</w:t>
      </w:r>
      <w:r>
        <w:rPr>
          <w:rFonts w:hint="eastAsia" w:ascii="宋体" w:hAnsi="宋体" w:eastAsia="宋体"/>
          <w:b/>
          <w:bCs/>
          <w:sz w:val="24"/>
          <w:szCs w:val="24"/>
          <w:u w:val="single"/>
        </w:rPr>
        <w:t xml:space="preserve">     </w:t>
      </w:r>
      <w:r>
        <w:rPr>
          <w:rFonts w:hint="eastAsia" w:ascii="宋体" w:hAnsi="宋体" w:eastAsia="宋体"/>
          <w:b/>
          <w:bCs/>
          <w:sz w:val="24"/>
          <w:szCs w:val="24"/>
          <w:u w:val="single"/>
          <w:lang w:val="en-US" w:eastAsia="zh-CN"/>
        </w:rPr>
        <w:t xml:space="preserve">      </w:t>
      </w:r>
      <w:r>
        <w:rPr>
          <w:rFonts w:hint="eastAsia" w:ascii="宋体" w:hAnsi="宋体" w:eastAsia="宋体"/>
          <w:b/>
          <w:bCs/>
          <w:sz w:val="24"/>
          <w:szCs w:val="24"/>
          <w:u w:val="single"/>
        </w:rPr>
        <w:t xml:space="preserve">        </w:t>
      </w:r>
    </w:p>
    <w:p w14:paraId="4958731A">
      <w:pPr>
        <w:wordWrap w:val="0"/>
        <w:spacing w:line="480" w:lineRule="auto"/>
        <w:ind w:right="844" w:firstLine="4337" w:firstLineChars="1800"/>
        <w:rPr>
          <w:rFonts w:ascii="宋体" w:hAnsi="宋体" w:eastAsia="宋体"/>
          <w:b/>
          <w:bCs/>
          <w:sz w:val="24"/>
          <w:szCs w:val="24"/>
        </w:rPr>
      </w:pPr>
      <w:bookmarkStart w:id="3" w:name="_Hlk85126858"/>
      <w:r>
        <w:rPr>
          <w:rFonts w:hint="eastAsia" w:ascii="宋体" w:hAnsi="宋体" w:eastAsia="宋体"/>
          <w:b/>
          <w:bCs/>
          <w:sz w:val="24"/>
          <w:szCs w:val="24"/>
        </w:rPr>
        <w:t>日    期：2</w:t>
      </w:r>
      <w:r>
        <w:rPr>
          <w:rFonts w:ascii="宋体" w:hAnsi="宋体" w:eastAsia="宋体"/>
          <w:b/>
          <w:bCs/>
          <w:sz w:val="24"/>
          <w:szCs w:val="24"/>
        </w:rPr>
        <w:t>0</w:t>
      </w:r>
      <w:r>
        <w:rPr>
          <w:rFonts w:hint="eastAsia" w:ascii="宋体" w:hAnsi="宋体" w:eastAsia="宋体"/>
          <w:b/>
          <w:bCs/>
          <w:sz w:val="24"/>
          <w:szCs w:val="24"/>
          <w:lang w:val="en-US" w:eastAsia="zh-CN"/>
        </w:rPr>
        <w:t>26</w:t>
      </w:r>
      <w:r>
        <w:rPr>
          <w:rFonts w:hint="eastAsia" w:ascii="宋体" w:hAnsi="宋体" w:eastAsia="宋体"/>
          <w:b/>
          <w:bCs/>
          <w:sz w:val="24"/>
          <w:szCs w:val="24"/>
        </w:rPr>
        <w:t xml:space="preserve">年 </w:t>
      </w:r>
      <w:r>
        <w:rPr>
          <w:rFonts w:ascii="宋体" w:hAnsi="宋体" w:eastAsia="宋体"/>
          <w:b/>
          <w:bCs/>
          <w:sz w:val="24"/>
          <w:szCs w:val="24"/>
        </w:rPr>
        <w:t xml:space="preserve"> </w:t>
      </w:r>
      <w:r>
        <w:rPr>
          <w:rFonts w:hint="eastAsia" w:ascii="宋体" w:hAnsi="宋体" w:eastAsia="宋体"/>
          <w:b/>
          <w:bCs/>
          <w:sz w:val="24"/>
          <w:szCs w:val="24"/>
        </w:rPr>
        <w:t xml:space="preserve">月 </w:t>
      </w:r>
      <w:r>
        <w:rPr>
          <w:rFonts w:ascii="宋体" w:hAnsi="宋体" w:eastAsia="宋体"/>
          <w:b/>
          <w:bCs/>
          <w:sz w:val="24"/>
          <w:szCs w:val="24"/>
        </w:rPr>
        <w:t xml:space="preserve"> </w:t>
      </w:r>
      <w:r>
        <w:rPr>
          <w:rFonts w:hint="eastAsia" w:ascii="宋体" w:hAnsi="宋体" w:eastAsia="宋体"/>
          <w:b/>
          <w:bCs/>
          <w:sz w:val="24"/>
          <w:szCs w:val="24"/>
        </w:rPr>
        <w:t>日</w:t>
      </w:r>
    </w:p>
    <w:bookmarkEnd w:id="3"/>
    <w:p w14:paraId="5EDA9B15">
      <w:pPr>
        <w:widowControl/>
        <w:jc w:val="left"/>
        <w:rPr>
          <w:szCs w:val="20"/>
        </w:rPr>
      </w:pPr>
      <w:r>
        <w:br w:type="page"/>
      </w:r>
    </w:p>
    <w:p w14:paraId="3DEDEAF3">
      <w:pPr>
        <w:pStyle w:val="4"/>
      </w:pPr>
      <w:r>
        <w:rPr>
          <w:rFonts w:hint="eastAsia"/>
        </w:rPr>
        <w:t>2、</w:t>
      </w:r>
      <w:bookmarkEnd w:id="2"/>
      <w:r>
        <w:rPr>
          <w:rFonts w:hint="eastAsia"/>
        </w:rPr>
        <w:t>资料要求</w:t>
      </w:r>
    </w:p>
    <w:p w14:paraId="3E4997ED">
      <w:pPr>
        <w:pStyle w:val="6"/>
        <w:rPr>
          <w:rFonts w:ascii="宋体" w:hAnsi="宋体" w:eastAsia="宋体"/>
          <w:sz w:val="24"/>
          <w:szCs w:val="24"/>
        </w:rPr>
      </w:pPr>
      <w:r>
        <w:rPr>
          <w:rFonts w:ascii="宋体" w:hAnsi="宋体" w:eastAsia="宋体"/>
          <w:sz w:val="24"/>
          <w:szCs w:val="24"/>
        </w:rPr>
        <w:t>1.</w:t>
      </w:r>
      <w:r>
        <w:rPr>
          <w:rFonts w:hint="eastAsia" w:ascii="宋体" w:hAnsi="宋体" w:eastAsia="宋体"/>
          <w:sz w:val="24"/>
          <w:szCs w:val="24"/>
        </w:rPr>
        <w:t>营业执照副本复印件加盖公章</w:t>
      </w:r>
    </w:p>
    <w:p w14:paraId="36FA5EC1">
      <w:pPr>
        <w:pStyle w:val="6"/>
        <w:rPr>
          <w:rFonts w:ascii="宋体" w:hAnsi="宋体" w:eastAsia="宋体"/>
          <w:sz w:val="24"/>
          <w:szCs w:val="24"/>
        </w:rPr>
      </w:pPr>
      <w:r>
        <w:rPr>
          <w:rFonts w:hint="eastAsia" w:ascii="宋体" w:hAnsi="宋体" w:eastAsia="宋体"/>
          <w:sz w:val="24"/>
          <w:szCs w:val="24"/>
        </w:rPr>
        <w:t>2</w:t>
      </w:r>
      <w:r>
        <w:rPr>
          <w:rFonts w:ascii="宋体" w:hAnsi="宋体" w:eastAsia="宋体"/>
          <w:sz w:val="24"/>
          <w:szCs w:val="24"/>
        </w:rPr>
        <w:t>.</w:t>
      </w:r>
      <w:r>
        <w:rPr>
          <w:rFonts w:hint="eastAsia" w:ascii="宋体" w:hAnsi="宋体" w:eastAsia="宋体"/>
          <w:sz w:val="24"/>
          <w:szCs w:val="24"/>
        </w:rPr>
        <w:t>医疗器械经营许可证复印件加盖公章</w:t>
      </w:r>
    </w:p>
    <w:p w14:paraId="2F9F38FC"/>
    <w:p w14:paraId="43A75351"/>
    <w:p w14:paraId="730B3B43">
      <w:pPr>
        <w:widowControl/>
        <w:jc w:val="left"/>
        <w:rPr>
          <w:szCs w:val="20"/>
        </w:rPr>
      </w:pPr>
      <w:r>
        <w:br w:type="page"/>
      </w:r>
    </w:p>
    <w:p w14:paraId="4B7967F0">
      <w:pPr>
        <w:pStyle w:val="4"/>
      </w:pPr>
      <w:bookmarkStart w:id="4" w:name="_Toc24690"/>
      <w:r>
        <w:rPr>
          <w:rFonts w:hint="eastAsia"/>
        </w:rPr>
        <w:t>3、市场调查情况说明</w:t>
      </w:r>
    </w:p>
    <w:p w14:paraId="7EC6A056">
      <w:pPr>
        <w:pStyle w:val="17"/>
        <w:numPr>
          <w:ilvl w:val="0"/>
          <w:numId w:val="1"/>
        </w:numPr>
        <w:spacing w:before="156" w:beforeLines="50" w:line="360" w:lineRule="auto"/>
        <w:ind w:left="1202" w:firstLineChars="0"/>
        <w:jc w:val="left"/>
        <w:rPr>
          <w:sz w:val="24"/>
          <w:szCs w:val="24"/>
        </w:rPr>
      </w:pPr>
      <w:r>
        <w:rPr>
          <w:rFonts w:hint="eastAsia"/>
          <w:b/>
          <w:bCs/>
          <w:sz w:val="24"/>
          <w:szCs w:val="24"/>
        </w:rPr>
        <w:t>相关产业发展情况</w:t>
      </w:r>
      <w:r>
        <w:rPr>
          <w:rFonts w:hint="eastAsia"/>
          <w:sz w:val="24"/>
          <w:szCs w:val="24"/>
        </w:rPr>
        <w:t>（产品市场情况，更新迭代或技术发展的情况描述）</w:t>
      </w:r>
    </w:p>
    <w:p w14:paraId="2C5EAC08">
      <w:pPr>
        <w:pStyle w:val="17"/>
        <w:spacing w:line="360" w:lineRule="auto"/>
        <w:ind w:left="480" w:firstLine="0" w:firstLineChars="0"/>
        <w:jc w:val="left"/>
        <w:rPr>
          <w:sz w:val="24"/>
          <w:szCs w:val="24"/>
        </w:rPr>
      </w:pPr>
      <w:r>
        <w:rPr>
          <w:rFonts w:hint="eastAsia"/>
          <w:sz w:val="24"/>
          <w:szCs w:val="24"/>
        </w:rPr>
        <w:t>如：产品目前已发展到第X代，市场上流行第X代产品，流行的技术和特点等。</w:t>
      </w:r>
    </w:p>
    <w:p w14:paraId="7487F85F">
      <w:pPr>
        <w:pStyle w:val="17"/>
        <w:spacing w:line="360" w:lineRule="auto"/>
        <w:ind w:left="480" w:firstLine="0" w:firstLineChars="0"/>
        <w:jc w:val="left"/>
        <w:rPr>
          <w:sz w:val="24"/>
          <w:szCs w:val="24"/>
        </w:rPr>
      </w:pPr>
    </w:p>
    <w:p w14:paraId="1D23DE5A">
      <w:pPr>
        <w:spacing w:line="360" w:lineRule="auto"/>
        <w:jc w:val="left"/>
        <w:rPr>
          <w:sz w:val="24"/>
          <w:szCs w:val="24"/>
        </w:rPr>
      </w:pPr>
    </w:p>
    <w:p w14:paraId="27064FDD">
      <w:pPr>
        <w:pStyle w:val="17"/>
        <w:numPr>
          <w:ilvl w:val="0"/>
          <w:numId w:val="1"/>
        </w:numPr>
        <w:spacing w:line="360" w:lineRule="auto"/>
        <w:ind w:firstLineChars="0"/>
        <w:jc w:val="left"/>
        <w:rPr>
          <w:b/>
          <w:bCs/>
          <w:sz w:val="24"/>
          <w:szCs w:val="24"/>
        </w:rPr>
      </w:pPr>
      <w:r>
        <w:rPr>
          <w:rFonts w:hint="eastAsia"/>
          <w:b/>
          <w:bCs/>
          <w:sz w:val="24"/>
          <w:szCs w:val="24"/>
        </w:rPr>
        <w:t>产品市场供给情况以及供货周期；</w:t>
      </w:r>
    </w:p>
    <w:p w14:paraId="63E07C0B">
      <w:pPr>
        <w:pStyle w:val="17"/>
        <w:spacing w:line="360" w:lineRule="auto"/>
        <w:ind w:left="1200" w:firstLine="0" w:firstLineChars="0"/>
        <w:jc w:val="left"/>
        <w:rPr>
          <w:sz w:val="24"/>
          <w:szCs w:val="24"/>
        </w:rPr>
      </w:pPr>
      <w:r>
        <w:rPr>
          <w:rFonts w:hint="eastAsia"/>
          <w:sz w:val="24"/>
          <w:szCs w:val="24"/>
        </w:rPr>
        <w:t>如：该产品国内/广西年供应量；产品生产周期，安装周期等。</w:t>
      </w:r>
    </w:p>
    <w:p w14:paraId="42C8B348">
      <w:pPr>
        <w:pStyle w:val="17"/>
        <w:spacing w:line="360" w:lineRule="auto"/>
        <w:ind w:left="1200" w:firstLine="0" w:firstLineChars="0"/>
        <w:jc w:val="left"/>
        <w:rPr>
          <w:sz w:val="24"/>
          <w:szCs w:val="24"/>
        </w:rPr>
      </w:pPr>
    </w:p>
    <w:p w14:paraId="51D13ADA">
      <w:pPr>
        <w:pStyle w:val="17"/>
        <w:numPr>
          <w:ilvl w:val="0"/>
          <w:numId w:val="1"/>
        </w:numPr>
        <w:spacing w:line="360" w:lineRule="auto"/>
        <w:ind w:firstLineChars="0"/>
        <w:jc w:val="left"/>
        <w:rPr>
          <w:b/>
          <w:bCs/>
          <w:sz w:val="24"/>
          <w:szCs w:val="24"/>
        </w:rPr>
      </w:pPr>
      <w:r>
        <w:rPr>
          <w:rFonts w:hint="eastAsia"/>
          <w:b/>
          <w:bCs/>
          <w:sz w:val="24"/>
          <w:szCs w:val="24"/>
        </w:rPr>
        <w:t>可能涉及的运行维护、升级更新、备品备件、耗材等后续维护服务及费用情况；</w:t>
      </w:r>
    </w:p>
    <w:p w14:paraId="31B63851">
      <w:pPr>
        <w:pStyle w:val="17"/>
        <w:spacing w:line="360" w:lineRule="auto"/>
        <w:ind w:left="1200" w:firstLine="0" w:firstLineChars="0"/>
        <w:jc w:val="left"/>
        <w:rPr>
          <w:sz w:val="24"/>
          <w:szCs w:val="24"/>
        </w:rPr>
      </w:pPr>
      <w:r>
        <w:rPr>
          <w:rFonts w:hint="eastAsia"/>
          <w:sz w:val="24"/>
          <w:szCs w:val="24"/>
        </w:rPr>
        <w:t>如：产品需X月进行一次常规检查、保养及费用；产品的软件不定期更新及费用；产品的备品备件、易耗品及费用；产品的维护维修介绍及费用等情况。</w:t>
      </w:r>
    </w:p>
    <w:p w14:paraId="442D5DB9">
      <w:pPr>
        <w:pStyle w:val="17"/>
        <w:spacing w:line="360" w:lineRule="auto"/>
        <w:ind w:left="1200" w:firstLine="0" w:firstLineChars="0"/>
        <w:jc w:val="left"/>
        <w:rPr>
          <w:sz w:val="24"/>
          <w:szCs w:val="24"/>
        </w:rPr>
      </w:pPr>
    </w:p>
    <w:p w14:paraId="63229391">
      <w:pPr>
        <w:pStyle w:val="17"/>
        <w:numPr>
          <w:ilvl w:val="0"/>
          <w:numId w:val="1"/>
        </w:numPr>
        <w:spacing w:line="360" w:lineRule="auto"/>
        <w:ind w:firstLineChars="0"/>
        <w:jc w:val="left"/>
        <w:rPr>
          <w:b/>
          <w:bCs/>
          <w:sz w:val="24"/>
          <w:szCs w:val="24"/>
        </w:rPr>
      </w:pPr>
      <w:r>
        <w:rPr>
          <w:rFonts w:hint="eastAsia"/>
          <w:b/>
          <w:bCs/>
          <w:sz w:val="24"/>
          <w:szCs w:val="24"/>
        </w:rPr>
        <w:t>同类采购项目历史成交信息（格式自拟，附中标（成交）通知书）；</w:t>
      </w:r>
    </w:p>
    <w:tbl>
      <w:tblPr>
        <w:tblStyle w:val="11"/>
        <w:tblW w:w="9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6"/>
        <w:gridCol w:w="1387"/>
        <w:gridCol w:w="1913"/>
        <w:gridCol w:w="1199"/>
        <w:gridCol w:w="1295"/>
        <w:gridCol w:w="1360"/>
        <w:gridCol w:w="1328"/>
      </w:tblGrid>
      <w:tr w14:paraId="4E422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06" w:type="dxa"/>
            <w:vAlign w:val="center"/>
          </w:tcPr>
          <w:p w14:paraId="79E837C7">
            <w:pPr>
              <w:pStyle w:val="6"/>
              <w:jc w:val="center"/>
              <w:rPr>
                <w:sz w:val="24"/>
                <w:szCs w:val="24"/>
              </w:rPr>
            </w:pPr>
            <w:r>
              <w:rPr>
                <w:rFonts w:hint="eastAsia"/>
                <w:sz w:val="24"/>
                <w:szCs w:val="24"/>
              </w:rPr>
              <w:t>序号</w:t>
            </w:r>
          </w:p>
        </w:tc>
        <w:tc>
          <w:tcPr>
            <w:tcW w:w="1387" w:type="dxa"/>
            <w:vAlign w:val="center"/>
          </w:tcPr>
          <w:p w14:paraId="27F9A7DA">
            <w:pPr>
              <w:pStyle w:val="6"/>
              <w:jc w:val="center"/>
              <w:rPr>
                <w:sz w:val="24"/>
                <w:szCs w:val="24"/>
              </w:rPr>
            </w:pPr>
            <w:r>
              <w:rPr>
                <w:sz w:val="24"/>
                <w:szCs w:val="24"/>
              </w:rPr>
              <w:t>产品名称</w:t>
            </w:r>
          </w:p>
        </w:tc>
        <w:tc>
          <w:tcPr>
            <w:tcW w:w="1913" w:type="dxa"/>
            <w:vAlign w:val="center"/>
          </w:tcPr>
          <w:p w14:paraId="63E1DB7D">
            <w:pPr>
              <w:pStyle w:val="6"/>
              <w:jc w:val="center"/>
              <w:rPr>
                <w:sz w:val="24"/>
                <w:szCs w:val="24"/>
              </w:rPr>
            </w:pPr>
            <w:r>
              <w:rPr>
                <w:sz w:val="24"/>
                <w:szCs w:val="24"/>
              </w:rPr>
              <w:t>制造商或服务商</w:t>
            </w:r>
          </w:p>
        </w:tc>
        <w:tc>
          <w:tcPr>
            <w:tcW w:w="1199" w:type="dxa"/>
            <w:vAlign w:val="center"/>
          </w:tcPr>
          <w:p w14:paraId="348BF487">
            <w:pPr>
              <w:pStyle w:val="6"/>
              <w:jc w:val="center"/>
              <w:rPr>
                <w:sz w:val="24"/>
                <w:szCs w:val="24"/>
              </w:rPr>
            </w:pPr>
            <w:r>
              <w:rPr>
                <w:sz w:val="24"/>
                <w:szCs w:val="24"/>
              </w:rPr>
              <w:t>规格型号</w:t>
            </w:r>
          </w:p>
        </w:tc>
        <w:tc>
          <w:tcPr>
            <w:tcW w:w="1295" w:type="dxa"/>
            <w:vAlign w:val="center"/>
          </w:tcPr>
          <w:p w14:paraId="3567E33B">
            <w:pPr>
              <w:pStyle w:val="6"/>
              <w:jc w:val="center"/>
              <w:rPr>
                <w:sz w:val="24"/>
                <w:szCs w:val="24"/>
              </w:rPr>
            </w:pPr>
            <w:r>
              <w:rPr>
                <w:rFonts w:hint="eastAsia"/>
                <w:sz w:val="24"/>
                <w:szCs w:val="24"/>
              </w:rPr>
              <w:t>成交价</w:t>
            </w:r>
          </w:p>
        </w:tc>
        <w:tc>
          <w:tcPr>
            <w:tcW w:w="1360" w:type="dxa"/>
            <w:vAlign w:val="center"/>
          </w:tcPr>
          <w:p w14:paraId="2B6674B7">
            <w:pPr>
              <w:pStyle w:val="6"/>
              <w:jc w:val="center"/>
              <w:rPr>
                <w:sz w:val="24"/>
                <w:szCs w:val="24"/>
              </w:rPr>
            </w:pPr>
            <w:r>
              <w:rPr>
                <w:sz w:val="24"/>
                <w:szCs w:val="24"/>
              </w:rPr>
              <w:t>采购单位</w:t>
            </w:r>
          </w:p>
        </w:tc>
        <w:tc>
          <w:tcPr>
            <w:tcW w:w="1328" w:type="dxa"/>
          </w:tcPr>
          <w:p w14:paraId="79E3C148">
            <w:pPr>
              <w:pStyle w:val="6"/>
              <w:jc w:val="center"/>
              <w:rPr>
                <w:sz w:val="24"/>
                <w:szCs w:val="24"/>
              </w:rPr>
            </w:pPr>
            <w:r>
              <w:rPr>
                <w:rFonts w:hint="eastAsia"/>
                <w:sz w:val="24"/>
                <w:szCs w:val="24"/>
              </w:rPr>
              <w:t>成交时间</w:t>
            </w:r>
          </w:p>
        </w:tc>
      </w:tr>
      <w:tr w14:paraId="04E8D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06" w:type="dxa"/>
          </w:tcPr>
          <w:p w14:paraId="6F1F6231">
            <w:pPr>
              <w:pStyle w:val="6"/>
              <w:jc w:val="center"/>
              <w:rPr>
                <w:sz w:val="24"/>
                <w:szCs w:val="24"/>
              </w:rPr>
            </w:pPr>
          </w:p>
        </w:tc>
        <w:tc>
          <w:tcPr>
            <w:tcW w:w="1387" w:type="dxa"/>
          </w:tcPr>
          <w:p w14:paraId="1B52B6AF">
            <w:pPr>
              <w:pStyle w:val="6"/>
              <w:jc w:val="center"/>
              <w:rPr>
                <w:sz w:val="24"/>
                <w:szCs w:val="24"/>
              </w:rPr>
            </w:pPr>
          </w:p>
        </w:tc>
        <w:tc>
          <w:tcPr>
            <w:tcW w:w="1913" w:type="dxa"/>
          </w:tcPr>
          <w:p w14:paraId="6F91CA98">
            <w:pPr>
              <w:pStyle w:val="6"/>
              <w:jc w:val="center"/>
              <w:rPr>
                <w:sz w:val="24"/>
                <w:szCs w:val="24"/>
              </w:rPr>
            </w:pPr>
          </w:p>
        </w:tc>
        <w:tc>
          <w:tcPr>
            <w:tcW w:w="1199" w:type="dxa"/>
          </w:tcPr>
          <w:p w14:paraId="17D8146C">
            <w:pPr>
              <w:pStyle w:val="6"/>
              <w:jc w:val="center"/>
              <w:rPr>
                <w:sz w:val="24"/>
                <w:szCs w:val="24"/>
              </w:rPr>
            </w:pPr>
          </w:p>
        </w:tc>
        <w:tc>
          <w:tcPr>
            <w:tcW w:w="1295" w:type="dxa"/>
          </w:tcPr>
          <w:p w14:paraId="3DBA9C20">
            <w:pPr>
              <w:pStyle w:val="6"/>
              <w:jc w:val="center"/>
              <w:rPr>
                <w:sz w:val="24"/>
                <w:szCs w:val="24"/>
              </w:rPr>
            </w:pPr>
          </w:p>
        </w:tc>
        <w:tc>
          <w:tcPr>
            <w:tcW w:w="1360" w:type="dxa"/>
          </w:tcPr>
          <w:p w14:paraId="6C663B1E">
            <w:pPr>
              <w:pStyle w:val="6"/>
              <w:jc w:val="center"/>
              <w:rPr>
                <w:sz w:val="24"/>
                <w:szCs w:val="24"/>
              </w:rPr>
            </w:pPr>
          </w:p>
        </w:tc>
        <w:tc>
          <w:tcPr>
            <w:tcW w:w="1328" w:type="dxa"/>
          </w:tcPr>
          <w:p w14:paraId="0C3EAF0B">
            <w:pPr>
              <w:pStyle w:val="6"/>
              <w:jc w:val="center"/>
              <w:rPr>
                <w:sz w:val="24"/>
                <w:szCs w:val="24"/>
              </w:rPr>
            </w:pPr>
          </w:p>
        </w:tc>
      </w:tr>
      <w:tr w14:paraId="23E27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806" w:type="dxa"/>
          </w:tcPr>
          <w:p w14:paraId="7062F1B6">
            <w:pPr>
              <w:pStyle w:val="6"/>
              <w:jc w:val="center"/>
              <w:rPr>
                <w:sz w:val="24"/>
                <w:szCs w:val="24"/>
              </w:rPr>
            </w:pPr>
          </w:p>
        </w:tc>
        <w:tc>
          <w:tcPr>
            <w:tcW w:w="1387" w:type="dxa"/>
          </w:tcPr>
          <w:p w14:paraId="08628089">
            <w:pPr>
              <w:pStyle w:val="6"/>
              <w:jc w:val="center"/>
              <w:rPr>
                <w:sz w:val="24"/>
                <w:szCs w:val="24"/>
              </w:rPr>
            </w:pPr>
          </w:p>
        </w:tc>
        <w:tc>
          <w:tcPr>
            <w:tcW w:w="1913" w:type="dxa"/>
          </w:tcPr>
          <w:p w14:paraId="2B047814">
            <w:pPr>
              <w:pStyle w:val="6"/>
              <w:jc w:val="center"/>
              <w:rPr>
                <w:sz w:val="24"/>
                <w:szCs w:val="24"/>
              </w:rPr>
            </w:pPr>
          </w:p>
        </w:tc>
        <w:tc>
          <w:tcPr>
            <w:tcW w:w="1199" w:type="dxa"/>
          </w:tcPr>
          <w:p w14:paraId="6BD9ED73">
            <w:pPr>
              <w:pStyle w:val="6"/>
              <w:jc w:val="center"/>
              <w:rPr>
                <w:sz w:val="24"/>
                <w:szCs w:val="24"/>
              </w:rPr>
            </w:pPr>
          </w:p>
        </w:tc>
        <w:tc>
          <w:tcPr>
            <w:tcW w:w="1295" w:type="dxa"/>
          </w:tcPr>
          <w:p w14:paraId="0B2CC433">
            <w:pPr>
              <w:pStyle w:val="6"/>
              <w:jc w:val="center"/>
              <w:rPr>
                <w:sz w:val="24"/>
                <w:szCs w:val="24"/>
              </w:rPr>
            </w:pPr>
          </w:p>
        </w:tc>
        <w:tc>
          <w:tcPr>
            <w:tcW w:w="1360" w:type="dxa"/>
          </w:tcPr>
          <w:p w14:paraId="5D2BA18E">
            <w:pPr>
              <w:pStyle w:val="6"/>
              <w:jc w:val="center"/>
              <w:rPr>
                <w:sz w:val="24"/>
                <w:szCs w:val="24"/>
              </w:rPr>
            </w:pPr>
          </w:p>
        </w:tc>
        <w:tc>
          <w:tcPr>
            <w:tcW w:w="1328" w:type="dxa"/>
          </w:tcPr>
          <w:p w14:paraId="05ADACED">
            <w:pPr>
              <w:pStyle w:val="6"/>
              <w:jc w:val="center"/>
              <w:rPr>
                <w:sz w:val="24"/>
                <w:szCs w:val="24"/>
              </w:rPr>
            </w:pPr>
          </w:p>
        </w:tc>
      </w:tr>
    </w:tbl>
    <w:p w14:paraId="2AFDB5C6">
      <w:pPr>
        <w:pStyle w:val="17"/>
        <w:spacing w:line="360" w:lineRule="auto"/>
        <w:ind w:left="1200" w:firstLine="0" w:firstLineChars="0"/>
        <w:jc w:val="left"/>
        <w:rPr>
          <w:sz w:val="24"/>
          <w:szCs w:val="24"/>
        </w:rPr>
      </w:pPr>
    </w:p>
    <w:p w14:paraId="69202F42">
      <w:pPr>
        <w:pStyle w:val="17"/>
        <w:spacing w:line="360" w:lineRule="auto"/>
        <w:ind w:left="1200" w:firstLine="0" w:firstLineChars="0"/>
        <w:jc w:val="left"/>
        <w:rPr>
          <w:sz w:val="24"/>
          <w:szCs w:val="24"/>
        </w:rPr>
      </w:pPr>
    </w:p>
    <w:p w14:paraId="5DDA8DA7">
      <w:pPr>
        <w:pStyle w:val="6"/>
      </w:pPr>
    </w:p>
    <w:p w14:paraId="6E17E2C6">
      <w:pPr>
        <w:widowControl/>
        <w:jc w:val="left"/>
        <w:rPr>
          <w:b/>
          <w:bCs/>
          <w:sz w:val="28"/>
          <w:szCs w:val="32"/>
        </w:rPr>
      </w:pPr>
      <w:r>
        <w:br w:type="page"/>
      </w:r>
    </w:p>
    <w:p w14:paraId="349BD741">
      <w:pPr>
        <w:pStyle w:val="4"/>
        <w:rPr>
          <w:rFonts w:hint="eastAsia" w:eastAsiaTheme="minorEastAsia"/>
          <w:lang w:eastAsia="zh-CN"/>
        </w:rPr>
      </w:pPr>
      <w:r>
        <w:rPr>
          <w:rFonts w:hint="eastAsia"/>
        </w:rPr>
        <w:t>4、</w:t>
      </w:r>
      <w:r>
        <w:rPr>
          <w:rFonts w:hint="eastAsia"/>
          <w:lang w:eastAsia="zh-CN"/>
        </w:rPr>
        <w:t>该设备具体</w:t>
      </w:r>
      <w:r>
        <w:rPr>
          <w:rFonts w:hint="eastAsia"/>
        </w:rPr>
        <w:t>技术参数</w:t>
      </w:r>
      <w:r>
        <w:rPr>
          <w:rFonts w:hint="eastAsia"/>
          <w:lang w:eastAsia="zh-CN"/>
        </w:rPr>
        <w:t>配置偏离表</w:t>
      </w:r>
    </w:p>
    <w:p w14:paraId="2F1BBD04">
      <w:pPr>
        <w:rPr>
          <w:b/>
          <w:bCs/>
          <w:sz w:val="24"/>
          <w:szCs w:val="24"/>
        </w:rPr>
      </w:pPr>
      <w:r>
        <w:rPr>
          <w:rFonts w:hint="eastAsia"/>
          <w:b/>
          <w:bCs/>
          <w:sz w:val="24"/>
          <w:szCs w:val="24"/>
        </w:rPr>
        <w:t>例：</w:t>
      </w:r>
    </w:p>
    <w:tbl>
      <w:tblPr>
        <w:tblStyle w:val="10"/>
        <w:tblW w:w="9195" w:type="dxa"/>
        <w:tblInd w:w="93" w:type="dxa"/>
        <w:tblLayout w:type="fixed"/>
        <w:tblCellMar>
          <w:top w:w="0" w:type="dxa"/>
          <w:left w:w="108" w:type="dxa"/>
          <w:bottom w:w="0" w:type="dxa"/>
          <w:right w:w="108" w:type="dxa"/>
        </w:tblCellMar>
      </w:tblPr>
      <w:tblGrid>
        <w:gridCol w:w="602"/>
        <w:gridCol w:w="2153"/>
        <w:gridCol w:w="5756"/>
        <w:gridCol w:w="684"/>
      </w:tblGrid>
      <w:tr w14:paraId="72DF684C">
        <w:tblPrEx>
          <w:tblCellMar>
            <w:top w:w="0" w:type="dxa"/>
            <w:left w:w="108" w:type="dxa"/>
            <w:bottom w:w="0" w:type="dxa"/>
            <w:right w:w="108" w:type="dxa"/>
          </w:tblCellMar>
        </w:tblPrEx>
        <w:trPr>
          <w:trHeight w:val="980"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C56E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序号</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788A6">
            <w:pPr>
              <w:widowControl/>
              <w:jc w:val="center"/>
              <w:textAlignment w:val="center"/>
              <w:rPr>
                <w:rFonts w:hint="eastAsia" w:ascii="宋体" w:hAnsi="宋体" w:eastAsia="宋体" w:cs="宋体"/>
                <w:color w:val="000000"/>
                <w:sz w:val="22"/>
                <w:lang w:val="en-US" w:eastAsia="zh-CN"/>
              </w:rPr>
            </w:pPr>
            <w:r>
              <w:rPr>
                <w:rFonts w:hint="eastAsia" w:ascii="宋体" w:hAnsi="宋体" w:eastAsia="宋体" w:cs="宋体"/>
                <w:color w:val="000000"/>
                <w:kern w:val="0"/>
                <w:sz w:val="22"/>
                <w:lang w:eastAsia="zh-CN" w:bidi="ar"/>
              </w:rPr>
              <w:t>需求参数</w:t>
            </w:r>
          </w:p>
        </w:tc>
        <w:tc>
          <w:tcPr>
            <w:tcW w:w="5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5675E">
            <w:pPr>
              <w:widowControl/>
              <w:jc w:val="center"/>
              <w:textAlignment w:val="center"/>
              <w:rPr>
                <w:rFonts w:hint="eastAsia" w:ascii="宋体" w:hAnsi="宋体" w:eastAsia="宋体" w:cs="宋体"/>
                <w:color w:val="000000"/>
                <w:sz w:val="22"/>
                <w:lang w:eastAsia="zh-CN"/>
              </w:rPr>
            </w:pPr>
            <w:r>
              <w:rPr>
                <w:rFonts w:hint="eastAsia" w:ascii="宋体" w:hAnsi="宋体" w:eastAsia="宋体" w:cs="宋体"/>
                <w:color w:val="000000"/>
                <w:kern w:val="0"/>
                <w:sz w:val="22"/>
                <w:lang w:eastAsia="zh-CN" w:bidi="ar"/>
              </w:rPr>
              <w:t>产品具体</w:t>
            </w:r>
            <w:r>
              <w:rPr>
                <w:rFonts w:hint="eastAsia" w:ascii="宋体" w:hAnsi="宋体" w:eastAsia="宋体" w:cs="宋体"/>
                <w:color w:val="000000"/>
                <w:kern w:val="0"/>
                <w:sz w:val="22"/>
                <w:lang w:bidi="ar"/>
              </w:rPr>
              <w:t>参数</w:t>
            </w:r>
            <w:r>
              <w:rPr>
                <w:rFonts w:hint="eastAsia" w:ascii="宋体" w:hAnsi="宋体" w:eastAsia="宋体" w:cs="宋体"/>
                <w:color w:val="000000"/>
                <w:kern w:val="0"/>
                <w:sz w:val="22"/>
                <w:lang w:eastAsia="zh-CN" w:bidi="ar"/>
              </w:rPr>
              <w:t>及配置</w:t>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B197A">
            <w:pPr>
              <w:widowControl/>
              <w:jc w:val="center"/>
              <w:textAlignment w:val="center"/>
              <w:rPr>
                <w:rFonts w:hint="eastAsia" w:ascii="宋体" w:hAnsi="宋体" w:eastAsia="宋体" w:cs="宋体"/>
                <w:color w:val="000000"/>
                <w:sz w:val="22"/>
                <w:lang w:eastAsia="zh-CN"/>
              </w:rPr>
            </w:pPr>
            <w:r>
              <w:rPr>
                <w:rFonts w:hint="eastAsia" w:ascii="宋体" w:hAnsi="宋体" w:eastAsia="宋体" w:cs="宋体"/>
                <w:color w:val="000000"/>
                <w:kern w:val="0"/>
                <w:sz w:val="22"/>
                <w:lang w:eastAsia="zh-CN" w:bidi="ar"/>
              </w:rPr>
              <w:t>是否偏离</w:t>
            </w:r>
          </w:p>
        </w:tc>
      </w:tr>
      <w:tr w14:paraId="15518193">
        <w:tblPrEx>
          <w:tblCellMar>
            <w:top w:w="0" w:type="dxa"/>
            <w:left w:w="108" w:type="dxa"/>
            <w:bottom w:w="0" w:type="dxa"/>
            <w:right w:w="108" w:type="dxa"/>
          </w:tblCellMar>
        </w:tblPrEx>
        <w:trPr>
          <w:trHeight w:val="2844" w:hRule="atLeast"/>
        </w:trPr>
        <w:tc>
          <w:tcPr>
            <w:tcW w:w="6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DEF52">
            <w:pPr>
              <w:widowControl/>
              <w:jc w:val="center"/>
              <w:textAlignment w:val="center"/>
              <w:rPr>
                <w:rFonts w:ascii="宋体" w:hAnsi="宋体" w:eastAsia="宋体" w:cs="宋体"/>
                <w:color w:val="000000"/>
                <w:sz w:val="20"/>
                <w:szCs w:val="20"/>
              </w:rPr>
            </w:pPr>
            <w:r>
              <w:rPr>
                <w:rFonts w:ascii="宋体" w:hAnsi="宋体"/>
                <w:bCs/>
                <w:sz w:val="24"/>
                <w:szCs w:val="24"/>
              </w:rPr>
              <w:t>1</w:t>
            </w:r>
          </w:p>
        </w:tc>
        <w:tc>
          <w:tcPr>
            <w:tcW w:w="2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16CA9">
            <w:pPr>
              <w:widowControl/>
              <w:jc w:val="center"/>
              <w:textAlignment w:val="center"/>
              <w:rPr>
                <w:rFonts w:ascii="宋体" w:hAnsi="宋体" w:eastAsia="宋体" w:cs="宋体"/>
                <w:color w:val="000000"/>
                <w:sz w:val="22"/>
              </w:rPr>
            </w:pPr>
          </w:p>
        </w:tc>
        <w:tc>
          <w:tcPr>
            <w:tcW w:w="5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A62F9">
            <w:pPr>
              <w:widowControl/>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 xml:space="preserve"> </w:t>
            </w:r>
          </w:p>
        </w:tc>
        <w:tc>
          <w:tcPr>
            <w:tcW w:w="6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FE663">
            <w:pPr>
              <w:jc w:val="left"/>
              <w:rPr>
                <w:rFonts w:ascii="宋体" w:hAnsi="宋体" w:eastAsia="宋体" w:cs="宋体"/>
                <w:color w:val="000000"/>
                <w:sz w:val="20"/>
                <w:szCs w:val="20"/>
              </w:rPr>
            </w:pPr>
          </w:p>
        </w:tc>
      </w:tr>
    </w:tbl>
    <w:p w14:paraId="405D04A3">
      <w:pPr>
        <w:rPr>
          <w:b/>
          <w:bCs/>
          <w:sz w:val="24"/>
          <w:szCs w:val="24"/>
        </w:rPr>
      </w:pPr>
    </w:p>
    <w:p w14:paraId="578B895C">
      <w:pPr>
        <w:spacing w:before="156" w:beforeLines="50" w:line="360" w:lineRule="auto"/>
        <w:ind w:firstLine="482" w:firstLineChars="200"/>
        <w:jc w:val="left"/>
        <w:rPr>
          <w:rFonts w:hint="default" w:eastAsiaTheme="minorEastAsia"/>
          <w:b/>
          <w:bCs/>
          <w:sz w:val="24"/>
          <w:szCs w:val="24"/>
          <w:lang w:val="en-US" w:eastAsia="zh-CN"/>
        </w:rPr>
      </w:pPr>
      <w:r>
        <w:rPr>
          <w:rFonts w:hint="eastAsia"/>
          <w:b/>
          <w:bCs/>
          <w:color w:val="FF0000"/>
          <w:sz w:val="24"/>
          <w:szCs w:val="24"/>
        </w:rPr>
        <w:t>如有标星号的参数，须列举三家能满足的品牌及型号，没有其他品牌型号能满足的参数必须特别标明；</w:t>
      </w:r>
      <w:r>
        <w:rPr>
          <w:rFonts w:hint="eastAsia"/>
          <w:b/>
          <w:bCs/>
          <w:color w:val="FF0000"/>
          <w:sz w:val="24"/>
          <w:szCs w:val="24"/>
          <w:lang w:eastAsia="zh-CN"/>
        </w:rPr>
        <w:t>表中产品参数不可复制粘贴；所提供的参数至少满足不低于</w:t>
      </w:r>
      <w:r>
        <w:rPr>
          <w:rFonts w:hint="eastAsia"/>
          <w:b/>
          <w:bCs/>
          <w:color w:val="FF0000"/>
          <w:sz w:val="24"/>
          <w:szCs w:val="24"/>
          <w:lang w:val="en-US" w:eastAsia="zh-CN"/>
        </w:rPr>
        <w:t>80%的参数无偏离或正偏离。</w:t>
      </w:r>
    </w:p>
    <w:p w14:paraId="459DDA17">
      <w:pPr>
        <w:spacing w:before="156" w:beforeLines="50" w:line="360" w:lineRule="auto"/>
        <w:ind w:firstLine="482" w:firstLineChars="200"/>
        <w:jc w:val="left"/>
        <w:rPr>
          <w:b/>
          <w:bCs/>
          <w:sz w:val="24"/>
          <w:szCs w:val="24"/>
        </w:rPr>
      </w:pPr>
      <w:r>
        <w:rPr>
          <w:rFonts w:hint="eastAsia"/>
          <w:b/>
          <w:bCs/>
          <w:sz w:val="24"/>
          <w:szCs w:val="24"/>
        </w:rPr>
        <w:t>（注：以上表格为例表，供应商根据项目特点自行修改）</w:t>
      </w:r>
    </w:p>
    <w:p w14:paraId="35F6C581">
      <w:pPr>
        <w:widowControl/>
        <w:jc w:val="left"/>
        <w:rPr>
          <w:szCs w:val="20"/>
        </w:rPr>
      </w:pPr>
      <w:r>
        <w:br w:type="page"/>
      </w:r>
    </w:p>
    <w:p w14:paraId="2FE15ECE">
      <w:pPr>
        <w:pStyle w:val="4"/>
      </w:pPr>
      <w:bookmarkStart w:id="5" w:name="_Toc9268"/>
      <w:r>
        <w:rPr>
          <w:rFonts w:hint="eastAsia"/>
        </w:rPr>
        <w:t>5、商务建议文件</w:t>
      </w:r>
      <w:bookmarkEnd w:id="5"/>
    </w:p>
    <w:p w14:paraId="323A30B5">
      <w:pPr>
        <w:spacing w:line="360" w:lineRule="auto"/>
        <w:ind w:firstLine="480" w:firstLineChars="200"/>
        <w:jc w:val="left"/>
        <w:rPr>
          <w:b/>
          <w:bCs/>
          <w:sz w:val="24"/>
          <w:szCs w:val="24"/>
        </w:rPr>
      </w:pPr>
      <w:r>
        <w:rPr>
          <w:rFonts w:hint="eastAsia"/>
          <w:sz w:val="24"/>
          <w:szCs w:val="24"/>
        </w:rPr>
        <w:t>供应商可根据附件所列商务要求提出本行业通行或对有利于项目开展的商务建议，格式自拟。</w:t>
      </w:r>
    </w:p>
    <w:p w14:paraId="5955597A">
      <w:pPr>
        <w:widowControl/>
        <w:jc w:val="left"/>
        <w:rPr>
          <w:szCs w:val="20"/>
        </w:rPr>
      </w:pPr>
    </w:p>
    <w:p w14:paraId="6115AD51">
      <w:pPr>
        <w:widowControl/>
        <w:jc w:val="left"/>
        <w:rPr>
          <w:b/>
          <w:bCs/>
          <w:sz w:val="32"/>
          <w:szCs w:val="32"/>
        </w:rPr>
      </w:pPr>
      <w:r>
        <w:br w:type="page"/>
      </w:r>
    </w:p>
    <w:p w14:paraId="67B8D4A1">
      <w:pPr>
        <w:pStyle w:val="4"/>
      </w:pPr>
      <w:r>
        <w:rPr>
          <w:rFonts w:hint="eastAsia"/>
        </w:rPr>
        <w:t>6、</w:t>
      </w:r>
      <w:bookmarkStart w:id="6" w:name="_Toc37256575"/>
      <w:bookmarkStart w:id="7" w:name="_Toc5245"/>
      <w:r>
        <w:rPr>
          <w:rFonts w:hint="eastAsia"/>
        </w:rPr>
        <w:t>报价一览表</w:t>
      </w:r>
      <w:bookmarkEnd w:id="4"/>
      <w:bookmarkEnd w:id="6"/>
      <w:bookmarkEnd w:id="7"/>
    </w:p>
    <w:tbl>
      <w:tblPr>
        <w:tblStyle w:val="10"/>
        <w:tblW w:w="9677" w:type="dxa"/>
        <w:tblInd w:w="-23" w:type="dxa"/>
        <w:tblLayout w:type="fixed"/>
        <w:tblCellMar>
          <w:top w:w="15" w:type="dxa"/>
          <w:left w:w="15" w:type="dxa"/>
          <w:bottom w:w="15" w:type="dxa"/>
          <w:right w:w="15" w:type="dxa"/>
        </w:tblCellMar>
      </w:tblPr>
      <w:tblGrid>
        <w:gridCol w:w="636"/>
        <w:gridCol w:w="1796"/>
        <w:gridCol w:w="808"/>
        <w:gridCol w:w="1175"/>
        <w:gridCol w:w="2220"/>
        <w:gridCol w:w="1690"/>
        <w:gridCol w:w="1352"/>
      </w:tblGrid>
      <w:tr w14:paraId="47977E4E">
        <w:tblPrEx>
          <w:tblCellMar>
            <w:top w:w="15" w:type="dxa"/>
            <w:left w:w="15" w:type="dxa"/>
            <w:bottom w:w="15" w:type="dxa"/>
            <w:right w:w="15" w:type="dxa"/>
          </w:tblCellMar>
        </w:tblPrEx>
        <w:trPr>
          <w:trHeight w:val="1475" w:hRule="atLeast"/>
        </w:trPr>
        <w:tc>
          <w:tcPr>
            <w:tcW w:w="636" w:type="dxa"/>
            <w:tcBorders>
              <w:top w:val="single" w:color="000000" w:sz="4" w:space="0"/>
              <w:left w:val="single" w:color="000000" w:sz="4" w:space="0"/>
              <w:bottom w:val="single" w:color="000000" w:sz="4" w:space="0"/>
              <w:right w:val="single" w:color="000000" w:sz="4" w:space="0"/>
            </w:tcBorders>
            <w:vAlign w:val="center"/>
          </w:tcPr>
          <w:p w14:paraId="15A69F39">
            <w:pPr>
              <w:jc w:val="center"/>
              <w:textAlignment w:val="center"/>
              <w:rPr>
                <w:rFonts w:hAnsi="宋体"/>
                <w:b/>
                <w:bCs/>
                <w:sz w:val="24"/>
                <w:szCs w:val="24"/>
              </w:rPr>
            </w:pPr>
            <w:r>
              <w:rPr>
                <w:rFonts w:hint="eastAsia" w:hAnsi="宋体"/>
                <w:b/>
                <w:bCs/>
                <w:sz w:val="24"/>
                <w:szCs w:val="24"/>
              </w:rPr>
              <w:t>序号</w:t>
            </w:r>
          </w:p>
        </w:tc>
        <w:tc>
          <w:tcPr>
            <w:tcW w:w="1796" w:type="dxa"/>
            <w:tcBorders>
              <w:top w:val="single" w:color="000000" w:sz="4" w:space="0"/>
              <w:left w:val="single" w:color="000000" w:sz="4" w:space="0"/>
              <w:bottom w:val="single" w:color="000000" w:sz="4" w:space="0"/>
              <w:right w:val="single" w:color="000000" w:sz="4" w:space="0"/>
            </w:tcBorders>
            <w:vAlign w:val="center"/>
          </w:tcPr>
          <w:p w14:paraId="58BC1EBD">
            <w:pPr>
              <w:jc w:val="center"/>
              <w:textAlignment w:val="center"/>
              <w:rPr>
                <w:rFonts w:hAnsi="宋体"/>
                <w:b/>
                <w:bCs/>
                <w:sz w:val="24"/>
                <w:szCs w:val="24"/>
              </w:rPr>
            </w:pPr>
            <w:r>
              <w:rPr>
                <w:rFonts w:hint="eastAsia" w:hAnsi="宋体"/>
                <w:b/>
                <w:bCs/>
                <w:sz w:val="24"/>
                <w:szCs w:val="24"/>
              </w:rPr>
              <w:t>设备名称</w:t>
            </w:r>
          </w:p>
        </w:tc>
        <w:tc>
          <w:tcPr>
            <w:tcW w:w="808" w:type="dxa"/>
            <w:tcBorders>
              <w:top w:val="single" w:color="000000" w:sz="4" w:space="0"/>
              <w:left w:val="single" w:color="000000" w:sz="4" w:space="0"/>
              <w:bottom w:val="single" w:color="000000" w:sz="4" w:space="0"/>
              <w:right w:val="single" w:color="000000" w:sz="4" w:space="0"/>
            </w:tcBorders>
            <w:vAlign w:val="center"/>
          </w:tcPr>
          <w:p w14:paraId="653572D6">
            <w:pPr>
              <w:spacing w:line="500" w:lineRule="exact"/>
              <w:jc w:val="center"/>
              <w:rPr>
                <w:rFonts w:hAnsi="宋体"/>
                <w:b/>
                <w:bCs/>
                <w:sz w:val="24"/>
                <w:szCs w:val="24"/>
              </w:rPr>
            </w:pPr>
            <w:r>
              <w:rPr>
                <w:rFonts w:hint="eastAsia" w:hAnsi="宋体"/>
                <w:b/>
                <w:bCs/>
                <w:sz w:val="24"/>
                <w:szCs w:val="24"/>
              </w:rPr>
              <w:t>数量</w:t>
            </w:r>
          </w:p>
        </w:tc>
        <w:tc>
          <w:tcPr>
            <w:tcW w:w="1175" w:type="dxa"/>
            <w:tcBorders>
              <w:top w:val="single" w:color="000000" w:sz="4" w:space="0"/>
              <w:left w:val="single" w:color="000000" w:sz="4" w:space="0"/>
              <w:bottom w:val="single" w:color="000000" w:sz="4" w:space="0"/>
              <w:right w:val="single" w:color="000000" w:sz="4" w:space="0"/>
            </w:tcBorders>
            <w:vAlign w:val="center"/>
          </w:tcPr>
          <w:p w14:paraId="21CCB4B1">
            <w:pPr>
              <w:spacing w:line="500" w:lineRule="exact"/>
              <w:jc w:val="center"/>
              <w:rPr>
                <w:rFonts w:hAnsi="宋体"/>
                <w:b/>
                <w:bCs/>
                <w:sz w:val="24"/>
                <w:szCs w:val="24"/>
              </w:rPr>
            </w:pPr>
            <w:r>
              <w:rPr>
                <w:rFonts w:hint="eastAsia" w:hAnsi="宋体"/>
                <w:b/>
                <w:bCs/>
                <w:sz w:val="24"/>
                <w:szCs w:val="24"/>
              </w:rPr>
              <w:t>品牌</w:t>
            </w:r>
          </w:p>
        </w:tc>
        <w:tc>
          <w:tcPr>
            <w:tcW w:w="2220" w:type="dxa"/>
            <w:tcBorders>
              <w:top w:val="single" w:color="000000" w:sz="4" w:space="0"/>
              <w:left w:val="single" w:color="000000" w:sz="4" w:space="0"/>
              <w:bottom w:val="single" w:color="000000" w:sz="4" w:space="0"/>
              <w:right w:val="single" w:color="000000" w:sz="4" w:space="0"/>
            </w:tcBorders>
            <w:vAlign w:val="center"/>
          </w:tcPr>
          <w:p w14:paraId="693B52CF">
            <w:pPr>
              <w:spacing w:line="500" w:lineRule="exact"/>
              <w:jc w:val="center"/>
              <w:rPr>
                <w:b/>
                <w:bCs/>
                <w:sz w:val="24"/>
                <w:szCs w:val="24"/>
              </w:rPr>
            </w:pPr>
            <w:r>
              <w:rPr>
                <w:rFonts w:hint="eastAsia"/>
                <w:b/>
                <w:bCs/>
                <w:sz w:val="24"/>
                <w:szCs w:val="24"/>
              </w:rPr>
              <w:t>规格型号</w:t>
            </w:r>
          </w:p>
        </w:tc>
        <w:tc>
          <w:tcPr>
            <w:tcW w:w="1690" w:type="dxa"/>
            <w:tcBorders>
              <w:top w:val="single" w:color="000000" w:sz="4" w:space="0"/>
              <w:left w:val="single" w:color="000000" w:sz="4" w:space="0"/>
              <w:bottom w:val="single" w:color="000000" w:sz="4" w:space="0"/>
              <w:right w:val="single" w:color="000000" w:sz="4" w:space="0"/>
            </w:tcBorders>
            <w:vAlign w:val="center"/>
          </w:tcPr>
          <w:p w14:paraId="6B7DDCCF">
            <w:pPr>
              <w:spacing w:line="500" w:lineRule="exact"/>
              <w:jc w:val="center"/>
              <w:rPr>
                <w:b/>
                <w:bCs/>
                <w:sz w:val="24"/>
                <w:szCs w:val="24"/>
              </w:rPr>
            </w:pPr>
            <w:r>
              <w:rPr>
                <w:rFonts w:hint="eastAsia"/>
                <w:b/>
                <w:bCs/>
                <w:sz w:val="24"/>
                <w:szCs w:val="24"/>
              </w:rPr>
              <w:t>金额（元）</w:t>
            </w:r>
          </w:p>
        </w:tc>
        <w:tc>
          <w:tcPr>
            <w:tcW w:w="1352" w:type="dxa"/>
            <w:tcBorders>
              <w:top w:val="single" w:color="000000" w:sz="4" w:space="0"/>
              <w:left w:val="single" w:color="000000" w:sz="4" w:space="0"/>
              <w:bottom w:val="single" w:color="000000" w:sz="4" w:space="0"/>
              <w:right w:val="single" w:color="000000" w:sz="4" w:space="0"/>
            </w:tcBorders>
            <w:vAlign w:val="center"/>
          </w:tcPr>
          <w:p w14:paraId="03563A24">
            <w:pPr>
              <w:spacing w:line="500" w:lineRule="exact"/>
              <w:jc w:val="center"/>
              <w:rPr>
                <w:rFonts w:hAnsi="宋体"/>
                <w:b/>
                <w:bCs/>
                <w:sz w:val="24"/>
                <w:szCs w:val="24"/>
              </w:rPr>
            </w:pPr>
            <w:r>
              <w:rPr>
                <w:rFonts w:hint="eastAsia"/>
                <w:b/>
                <w:bCs/>
                <w:sz w:val="24"/>
                <w:szCs w:val="24"/>
              </w:rPr>
              <w:t>备注</w:t>
            </w:r>
          </w:p>
        </w:tc>
      </w:tr>
      <w:tr w14:paraId="2DB662B4">
        <w:tblPrEx>
          <w:tblCellMar>
            <w:top w:w="15" w:type="dxa"/>
            <w:left w:w="15" w:type="dxa"/>
            <w:bottom w:w="15" w:type="dxa"/>
            <w:right w:w="15" w:type="dxa"/>
          </w:tblCellMar>
        </w:tblPrEx>
        <w:trPr>
          <w:trHeight w:val="1355" w:hRule="atLeast"/>
        </w:trPr>
        <w:tc>
          <w:tcPr>
            <w:tcW w:w="636" w:type="dxa"/>
            <w:tcBorders>
              <w:top w:val="single" w:color="000000" w:sz="4" w:space="0"/>
              <w:left w:val="single" w:color="000000" w:sz="4" w:space="0"/>
              <w:bottom w:val="single" w:color="000000" w:sz="4" w:space="0"/>
              <w:right w:val="single" w:color="000000" w:sz="4" w:space="0"/>
            </w:tcBorders>
            <w:vAlign w:val="center"/>
          </w:tcPr>
          <w:p w14:paraId="3DE87CD1">
            <w:pPr>
              <w:jc w:val="center"/>
              <w:rPr>
                <w:rFonts w:ascii="宋体" w:hAnsi="宋体" w:cs="宋体"/>
                <w:sz w:val="24"/>
                <w:szCs w:val="24"/>
              </w:rPr>
            </w:pPr>
            <w:r>
              <w:rPr>
                <w:rFonts w:ascii="宋体" w:hAnsi="宋体"/>
                <w:bCs/>
                <w:sz w:val="24"/>
                <w:szCs w:val="24"/>
              </w:rPr>
              <w:t>1</w:t>
            </w:r>
          </w:p>
        </w:tc>
        <w:tc>
          <w:tcPr>
            <w:tcW w:w="1796" w:type="dxa"/>
            <w:tcBorders>
              <w:top w:val="single" w:color="000000" w:sz="4" w:space="0"/>
              <w:left w:val="single" w:color="000000" w:sz="4" w:space="0"/>
              <w:bottom w:val="single" w:color="000000" w:sz="4" w:space="0"/>
              <w:right w:val="single" w:color="000000" w:sz="4" w:space="0"/>
            </w:tcBorders>
            <w:vAlign w:val="center"/>
          </w:tcPr>
          <w:p w14:paraId="6E2701EF">
            <w:pPr>
              <w:widowControl/>
              <w:jc w:val="center"/>
              <w:rPr>
                <w:rFonts w:ascii="宋体" w:hAnsi="宋体" w:cs="宋体"/>
                <w:sz w:val="24"/>
                <w:szCs w:val="24"/>
              </w:rPr>
            </w:pPr>
          </w:p>
        </w:tc>
        <w:tc>
          <w:tcPr>
            <w:tcW w:w="808" w:type="dxa"/>
            <w:tcBorders>
              <w:top w:val="single" w:color="000000" w:sz="4" w:space="0"/>
              <w:left w:val="single" w:color="000000" w:sz="4" w:space="0"/>
              <w:bottom w:val="single" w:color="000000" w:sz="4" w:space="0"/>
              <w:right w:val="single" w:color="000000" w:sz="4" w:space="0"/>
            </w:tcBorders>
            <w:vAlign w:val="center"/>
          </w:tcPr>
          <w:p w14:paraId="6CBFDB7A">
            <w:pPr>
              <w:jc w:val="center"/>
              <w:textAlignment w:val="center"/>
              <w:rPr>
                <w:rFonts w:hint="eastAsia" w:ascii="宋体" w:hAnsi="宋体" w:cs="宋体" w:eastAsiaTheme="minorEastAsia"/>
                <w:sz w:val="24"/>
                <w:szCs w:val="24"/>
                <w:lang w:eastAsia="zh-CN"/>
              </w:rPr>
            </w:pPr>
          </w:p>
        </w:tc>
        <w:tc>
          <w:tcPr>
            <w:tcW w:w="1175" w:type="dxa"/>
            <w:tcBorders>
              <w:top w:val="single" w:color="000000" w:sz="4" w:space="0"/>
              <w:left w:val="single" w:color="000000" w:sz="4" w:space="0"/>
              <w:bottom w:val="single" w:color="000000" w:sz="4" w:space="0"/>
              <w:right w:val="single" w:color="000000" w:sz="4" w:space="0"/>
            </w:tcBorders>
            <w:vAlign w:val="center"/>
          </w:tcPr>
          <w:p w14:paraId="7CBA92EE">
            <w:pPr>
              <w:jc w:val="center"/>
              <w:textAlignment w:val="center"/>
              <w:rPr>
                <w:rFonts w:ascii="宋体" w:hAnsi="宋体" w:cs="宋体"/>
                <w:sz w:val="24"/>
                <w:szCs w:val="24"/>
              </w:rPr>
            </w:pPr>
          </w:p>
        </w:tc>
        <w:tc>
          <w:tcPr>
            <w:tcW w:w="2220" w:type="dxa"/>
            <w:tcBorders>
              <w:top w:val="single" w:color="000000" w:sz="4" w:space="0"/>
              <w:left w:val="single" w:color="000000" w:sz="4" w:space="0"/>
              <w:bottom w:val="single" w:color="000000" w:sz="4" w:space="0"/>
              <w:right w:val="single" w:color="000000" w:sz="4" w:space="0"/>
            </w:tcBorders>
            <w:vAlign w:val="center"/>
          </w:tcPr>
          <w:p w14:paraId="609B8565">
            <w:pPr>
              <w:jc w:val="center"/>
              <w:textAlignment w:val="center"/>
              <w:rPr>
                <w:rFonts w:ascii="宋体" w:hAnsi="宋体" w:cs="宋体"/>
                <w:sz w:val="24"/>
                <w:szCs w:val="24"/>
              </w:rPr>
            </w:pPr>
          </w:p>
        </w:tc>
        <w:tc>
          <w:tcPr>
            <w:tcW w:w="1690" w:type="dxa"/>
            <w:tcBorders>
              <w:top w:val="single" w:color="000000" w:sz="4" w:space="0"/>
              <w:left w:val="single" w:color="000000" w:sz="4" w:space="0"/>
              <w:bottom w:val="single" w:color="000000" w:sz="4" w:space="0"/>
              <w:right w:val="single" w:color="000000" w:sz="4" w:space="0"/>
            </w:tcBorders>
            <w:vAlign w:val="center"/>
          </w:tcPr>
          <w:p w14:paraId="52DC1E4C">
            <w:pPr>
              <w:jc w:val="center"/>
              <w:textAlignment w:val="center"/>
              <w:rPr>
                <w:rFonts w:ascii="宋体" w:hAnsi="宋体" w:cs="宋体"/>
                <w:sz w:val="24"/>
                <w:szCs w:val="24"/>
              </w:rPr>
            </w:pPr>
          </w:p>
        </w:tc>
        <w:tc>
          <w:tcPr>
            <w:tcW w:w="1352" w:type="dxa"/>
            <w:tcBorders>
              <w:top w:val="single" w:color="000000" w:sz="4" w:space="0"/>
              <w:left w:val="single" w:color="000000" w:sz="4" w:space="0"/>
              <w:bottom w:val="single" w:color="000000" w:sz="4" w:space="0"/>
              <w:right w:val="single" w:color="000000" w:sz="4" w:space="0"/>
            </w:tcBorders>
            <w:vAlign w:val="center"/>
          </w:tcPr>
          <w:p w14:paraId="1B4153A3">
            <w:pPr>
              <w:jc w:val="center"/>
              <w:textAlignment w:val="center"/>
              <w:rPr>
                <w:rFonts w:ascii="宋体" w:hAnsi="宋体" w:cs="宋体"/>
                <w:sz w:val="24"/>
                <w:szCs w:val="24"/>
              </w:rPr>
            </w:pPr>
          </w:p>
        </w:tc>
      </w:tr>
      <w:tr w14:paraId="75988DE6">
        <w:tblPrEx>
          <w:tblCellMar>
            <w:top w:w="15" w:type="dxa"/>
            <w:left w:w="15" w:type="dxa"/>
            <w:bottom w:w="15" w:type="dxa"/>
            <w:right w:w="15" w:type="dxa"/>
          </w:tblCellMar>
        </w:tblPrEx>
        <w:trPr>
          <w:trHeight w:val="1355" w:hRule="atLeast"/>
        </w:trPr>
        <w:tc>
          <w:tcPr>
            <w:tcW w:w="9677" w:type="dxa"/>
            <w:gridSpan w:val="7"/>
            <w:tcBorders>
              <w:top w:val="single" w:color="000000" w:sz="4" w:space="0"/>
              <w:left w:val="single" w:color="000000" w:sz="4" w:space="0"/>
              <w:bottom w:val="single" w:color="000000" w:sz="4" w:space="0"/>
              <w:right w:val="single" w:color="000000" w:sz="4" w:space="0"/>
            </w:tcBorders>
            <w:vAlign w:val="center"/>
          </w:tcPr>
          <w:p w14:paraId="7A760774">
            <w:pPr>
              <w:jc w:val="center"/>
              <w:textAlignment w:val="center"/>
              <w:rPr>
                <w:rFonts w:ascii="宋体" w:hAnsi="宋体" w:cs="宋体"/>
                <w:sz w:val="24"/>
                <w:szCs w:val="24"/>
              </w:rPr>
            </w:pPr>
            <w:r>
              <w:rPr>
                <w:rFonts w:hint="eastAsia" w:ascii="宋体" w:hAnsi="宋体" w:cs="宋体"/>
                <w:sz w:val="24"/>
                <w:szCs w:val="24"/>
              </w:rPr>
              <w:t>合计（元）：                 大写（元）：</w:t>
            </w:r>
          </w:p>
        </w:tc>
      </w:tr>
    </w:tbl>
    <w:p w14:paraId="79BF9DC2"/>
    <w:p w14:paraId="115112DB">
      <w:pPr>
        <w:pStyle w:val="6"/>
      </w:pPr>
    </w:p>
    <w:p w14:paraId="1A3DC288">
      <w:pPr>
        <w:wordWrap w:val="0"/>
        <w:ind w:firstLine="480" w:firstLineChars="200"/>
        <w:rPr>
          <w:color w:val="000000"/>
          <w:sz w:val="24"/>
          <w:szCs w:val="24"/>
        </w:rPr>
      </w:pPr>
      <w:r>
        <w:rPr>
          <w:rFonts w:hint="eastAsia"/>
          <w:color w:val="000000"/>
          <w:sz w:val="24"/>
          <w:szCs w:val="24"/>
        </w:rPr>
        <w:t>注：以上报价应包含本项目所需的一切费用。</w:t>
      </w:r>
    </w:p>
    <w:p w14:paraId="41C0678D">
      <w:pPr>
        <w:rPr>
          <w:rFonts w:ascii="宋体" w:hAnsi="宋体" w:eastAsia="宋体"/>
          <w:sz w:val="24"/>
          <w:szCs w:val="24"/>
        </w:rPr>
      </w:pPr>
    </w:p>
    <w:p w14:paraId="4BFB662C">
      <w:pPr>
        <w:jc w:val="right"/>
        <w:rPr>
          <w:rFonts w:ascii="宋体" w:hAnsi="宋体" w:eastAsia="宋体"/>
          <w:sz w:val="24"/>
          <w:szCs w:val="24"/>
        </w:rPr>
      </w:pPr>
      <w:r>
        <w:rPr>
          <w:rFonts w:hint="eastAsia" w:ascii="宋体" w:hAnsi="宋体" w:eastAsia="宋体"/>
          <w:sz w:val="24"/>
          <w:szCs w:val="24"/>
        </w:rPr>
        <w:t>单位名称：</w:t>
      </w:r>
      <w:r>
        <w:rPr>
          <w:rFonts w:ascii="宋体" w:hAnsi="宋体" w:eastAsia="宋体"/>
          <w:sz w:val="24"/>
          <w:szCs w:val="24"/>
          <w:u w:val="single"/>
        </w:rPr>
        <w:t xml:space="preserve">              </w:t>
      </w:r>
      <w:r>
        <w:rPr>
          <w:rFonts w:hint="eastAsia" w:ascii="宋体" w:hAnsi="宋体" w:eastAsia="宋体"/>
          <w:sz w:val="24"/>
          <w:szCs w:val="24"/>
        </w:rPr>
        <w:t>（单位盖章）</w:t>
      </w:r>
    </w:p>
    <w:p w14:paraId="237EAD05">
      <w:pPr>
        <w:pStyle w:val="6"/>
      </w:pPr>
    </w:p>
    <w:p w14:paraId="14365B7C">
      <w:pPr>
        <w:widowControl/>
        <w:jc w:val="right"/>
        <w:rPr>
          <w:szCs w:val="20"/>
        </w:rPr>
      </w:pPr>
      <w:r>
        <w:rPr>
          <w:rFonts w:hint="eastAsia"/>
          <w:color w:val="000000"/>
          <w:sz w:val="24"/>
          <w:szCs w:val="24"/>
        </w:rPr>
        <w:t>日    期：202</w:t>
      </w:r>
      <w:r>
        <w:rPr>
          <w:rFonts w:hint="eastAsia"/>
          <w:color w:val="000000"/>
          <w:sz w:val="24"/>
          <w:szCs w:val="24"/>
          <w:lang w:val="en-US" w:eastAsia="zh-CN"/>
        </w:rPr>
        <w:t>6</w:t>
      </w:r>
      <w:r>
        <w:rPr>
          <w:rFonts w:hint="eastAsia"/>
          <w:color w:val="000000"/>
          <w:sz w:val="24"/>
          <w:szCs w:val="24"/>
        </w:rPr>
        <w:t xml:space="preserve">年  月 </w:t>
      </w:r>
      <w:r>
        <w:rPr>
          <w:color w:val="000000"/>
          <w:sz w:val="24"/>
          <w:szCs w:val="24"/>
        </w:rPr>
        <w:t xml:space="preserve"> </w:t>
      </w:r>
      <w:r>
        <w:rPr>
          <w:rFonts w:hint="eastAsia"/>
          <w:color w:val="000000"/>
          <w:sz w:val="24"/>
          <w:szCs w:val="24"/>
        </w:rPr>
        <w:t>日</w:t>
      </w:r>
    </w:p>
    <w:p w14:paraId="6958C29E">
      <w:pPr>
        <w:pStyle w:val="6"/>
      </w:pPr>
    </w:p>
    <w:p w14:paraId="6A334546">
      <w:pPr>
        <w:pStyle w:val="6"/>
      </w:pPr>
    </w:p>
    <w:p w14:paraId="2BF12453">
      <w:pPr>
        <w:pStyle w:val="6"/>
      </w:pPr>
    </w:p>
    <w:p w14:paraId="596DA215">
      <w:pPr>
        <w:pStyle w:val="6"/>
      </w:pPr>
    </w:p>
    <w:p w14:paraId="51D4CD71">
      <w:pPr>
        <w:pStyle w:val="6"/>
      </w:pPr>
    </w:p>
    <w:p w14:paraId="12B26632">
      <w:pPr>
        <w:pStyle w:val="6"/>
      </w:pPr>
    </w:p>
    <w:p w14:paraId="0D657DF5">
      <w:pPr>
        <w:pStyle w:val="6"/>
      </w:pPr>
    </w:p>
    <w:p w14:paraId="6A0BB67D">
      <w:pPr>
        <w:pStyle w:val="6"/>
      </w:pPr>
    </w:p>
    <w:p w14:paraId="6C9EBD66">
      <w:pPr>
        <w:pStyle w:val="4"/>
        <w:rPr>
          <w:rFonts w:hint="eastAsia"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7</w:t>
      </w:r>
      <w:r>
        <w:rPr>
          <w:rFonts w:hint="eastAsia"/>
          <w:color w:val="000000" w:themeColor="text1"/>
          <w14:textFill>
            <w14:solidFill>
              <w14:schemeClr w14:val="tx1"/>
            </w14:solidFill>
          </w14:textFill>
        </w:rPr>
        <w:t>、</w:t>
      </w:r>
      <w:r>
        <w:rPr>
          <w:rFonts w:hint="eastAsia"/>
          <w:color w:val="000000" w:themeColor="text1"/>
          <w:lang w:eastAsia="zh-CN"/>
          <w14:textFill>
            <w14:solidFill>
              <w14:schemeClr w14:val="tx1"/>
            </w14:solidFill>
          </w14:textFill>
        </w:rPr>
        <w:t>潜在供应商认为需要提供其他说明或相关资料</w:t>
      </w:r>
    </w:p>
    <w:p w14:paraId="5B93AAFF">
      <w:pPr>
        <w:spacing w:line="400" w:lineRule="exact"/>
        <w:rPr>
          <w:rFonts w:ascii="宋体" w:hAnsi="宋体" w:eastAsia="宋体" w:cs="宋体"/>
          <w:szCs w:val="21"/>
        </w:rPr>
      </w:pPr>
    </w:p>
    <w:sectPr>
      <w:pgSz w:w="11906" w:h="16838"/>
      <w:pgMar w:top="1440" w:right="1417" w:bottom="1440"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Calibri Light">
    <w:altName w:val="Calibri"/>
    <w:panose1 w:val="020F0302020204030204"/>
    <w:charset w:val="00"/>
    <w:family w:val="auto"/>
    <w:pitch w:val="default"/>
    <w:sig w:usb0="00000000" w:usb1="00000000" w:usb2="00000000" w:usb3="00000000" w:csb0="2000019F" w:csb1="00000000"/>
  </w:font>
  <w:font w:name="Segoe UI">
    <w:panose1 w:val="020B0502040204020203"/>
    <w:charset w:val="00"/>
    <w:family w:val="auto"/>
    <w:pitch w:val="default"/>
    <w:sig w:usb0="E10022FF" w:usb1="C000E47F" w:usb2="00000029" w:usb3="00000000" w:csb0="200001DF" w:csb1="20000000"/>
  </w:font>
  <w:font w:name="PingFang SC">
    <w:altName w:val="宋体"/>
    <w:panose1 w:val="020B0400000000000000"/>
    <w:charset w:val="86"/>
    <w:family w:val="auto"/>
    <w:pitch w:val="default"/>
    <w:sig w:usb0="00000000" w:usb1="00000000" w:usb2="00000017" w:usb3="00000000" w:csb0="00040001" w:csb1="00000000"/>
  </w:font>
  <w:font w:name="DengXian">
    <w:altName w:val="微软雅黑"/>
    <w:panose1 w:val="02010600030101010101"/>
    <w:charset w:val="00"/>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等线">
    <w:altName w:val="微软雅黑"/>
    <w:panose1 w:val="02010600030101010101"/>
    <w:charset w:val="86"/>
    <w:family w:val="auto"/>
    <w:pitch w:val="default"/>
    <w:sig w:usb0="00000000" w:usb1="00000000"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4F36C3"/>
    <w:multiLevelType w:val="multilevel"/>
    <w:tmpl w:val="1C4F36C3"/>
    <w:lvl w:ilvl="0" w:tentative="0">
      <w:start w:val="1"/>
      <w:numFmt w:val="decimal"/>
      <w:lvlText w:val="（%1）"/>
      <w:lvlJc w:val="left"/>
      <w:pPr>
        <w:ind w:left="1200" w:hanging="7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BreakWrappedTables/>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ZmZjQyYjZlMzdlMWI1ZDcyNTQ2N2JmYzFkNjFjOGYifQ=="/>
  </w:docVars>
  <w:rsids>
    <w:rsidRoot w:val="00000000"/>
    <w:rsid w:val="03213297"/>
    <w:rsid w:val="0A2B6294"/>
    <w:rsid w:val="10515849"/>
    <w:rsid w:val="10A342B4"/>
    <w:rsid w:val="114212E5"/>
    <w:rsid w:val="117B35FD"/>
    <w:rsid w:val="122D02D9"/>
    <w:rsid w:val="14731246"/>
    <w:rsid w:val="160C2B35"/>
    <w:rsid w:val="1681338D"/>
    <w:rsid w:val="16D8458B"/>
    <w:rsid w:val="1CBA09BB"/>
    <w:rsid w:val="1D351720"/>
    <w:rsid w:val="1D79513F"/>
    <w:rsid w:val="238C64A5"/>
    <w:rsid w:val="25A16BBC"/>
    <w:rsid w:val="260414BA"/>
    <w:rsid w:val="26785286"/>
    <w:rsid w:val="268765B7"/>
    <w:rsid w:val="27865287"/>
    <w:rsid w:val="2B894753"/>
    <w:rsid w:val="2EA045CD"/>
    <w:rsid w:val="33694A9C"/>
    <w:rsid w:val="34CE72A2"/>
    <w:rsid w:val="35045B31"/>
    <w:rsid w:val="37621F23"/>
    <w:rsid w:val="3A1219DE"/>
    <w:rsid w:val="3D8E4AC7"/>
    <w:rsid w:val="40CE4A65"/>
    <w:rsid w:val="431C5BFA"/>
    <w:rsid w:val="45576E3F"/>
    <w:rsid w:val="464C1549"/>
    <w:rsid w:val="47355901"/>
    <w:rsid w:val="49624616"/>
    <w:rsid w:val="49F35BEF"/>
    <w:rsid w:val="4D2453B4"/>
    <w:rsid w:val="4D673998"/>
    <w:rsid w:val="51960CEF"/>
    <w:rsid w:val="519D207E"/>
    <w:rsid w:val="529E7E5B"/>
    <w:rsid w:val="57BE4AFC"/>
    <w:rsid w:val="581B3CFC"/>
    <w:rsid w:val="5BA2386D"/>
    <w:rsid w:val="5BC77AB3"/>
    <w:rsid w:val="607E12CC"/>
    <w:rsid w:val="61FC5238"/>
    <w:rsid w:val="64C17B6F"/>
    <w:rsid w:val="65D80C76"/>
    <w:rsid w:val="6659436D"/>
    <w:rsid w:val="68776D2D"/>
    <w:rsid w:val="692A60A7"/>
    <w:rsid w:val="6AF42184"/>
    <w:rsid w:val="6BD46244"/>
    <w:rsid w:val="72516841"/>
    <w:rsid w:val="73C03CF9"/>
    <w:rsid w:val="742F69D6"/>
    <w:rsid w:val="78462278"/>
    <w:rsid w:val="78C4546F"/>
    <w:rsid w:val="7A4F18B8"/>
    <w:rsid w:val="7BCE6B3D"/>
    <w:rsid w:val="7BDC1103"/>
    <w:rsid w:val="7E8B7A8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spacing w:before="240" w:after="60"/>
      <w:outlineLvl w:val="0"/>
    </w:pPr>
    <w:rPr>
      <w:rFonts w:ascii="Cambria" w:hAnsi="Cambria" w:eastAsia="宋体" w:cs="Times New Roman"/>
      <w:b/>
      <w:bCs/>
      <w:kern w:val="32"/>
      <w:sz w:val="32"/>
      <w:szCs w:val="32"/>
    </w:rPr>
  </w:style>
  <w:style w:type="paragraph" w:styleId="3">
    <w:name w:val="heading 2"/>
    <w:basedOn w:val="1"/>
    <w:next w:val="1"/>
    <w:autoRedefine/>
    <w:unhideWhenUsed/>
    <w:qFormat/>
    <w:uiPriority w:val="9"/>
    <w:pPr>
      <w:keepNext/>
      <w:keepLines/>
      <w:spacing w:before="260" w:after="260" w:line="416" w:lineRule="auto"/>
      <w:outlineLvl w:val="1"/>
    </w:pPr>
    <w:rPr>
      <w:rFonts w:asciiTheme="majorHAnsi" w:hAnsiTheme="majorHAnsi" w:eastAsiaTheme="majorEastAsia" w:cstheme="majorBidi"/>
      <w:b/>
      <w:bCs/>
      <w:sz w:val="30"/>
      <w:szCs w:val="32"/>
    </w:rPr>
  </w:style>
  <w:style w:type="paragraph" w:styleId="4">
    <w:name w:val="heading 3"/>
    <w:basedOn w:val="1"/>
    <w:next w:val="1"/>
    <w:autoRedefine/>
    <w:unhideWhenUsed/>
    <w:qFormat/>
    <w:uiPriority w:val="9"/>
    <w:pPr>
      <w:keepNext/>
      <w:keepLines/>
      <w:spacing w:before="260" w:after="260" w:line="416" w:lineRule="auto"/>
      <w:outlineLvl w:val="2"/>
    </w:pPr>
    <w:rPr>
      <w:b/>
      <w:bCs/>
      <w:sz w:val="28"/>
      <w:szCs w:val="32"/>
    </w:rPr>
  </w:style>
  <w:style w:type="paragraph" w:styleId="5">
    <w:name w:val="heading 4"/>
    <w:basedOn w:val="1"/>
    <w:next w:val="1"/>
    <w:autoRedefine/>
    <w:unhideWhenUsed/>
    <w:qFormat/>
    <w:uiPriority w:val="0"/>
    <w:pPr>
      <w:spacing w:beforeAutospacing="1" w:afterAutospacing="1"/>
      <w:jc w:val="left"/>
      <w:outlineLvl w:val="3"/>
    </w:pPr>
    <w:rPr>
      <w:rFonts w:hint="eastAsia" w:ascii="宋体" w:hAnsi="宋体" w:eastAsia="宋体" w:cs="Times New Roman"/>
      <w:b/>
      <w:bCs/>
      <w:kern w:val="0"/>
      <w:sz w:val="24"/>
    </w:rPr>
  </w:style>
  <w:style w:type="character" w:default="1" w:styleId="12">
    <w:name w:val="Default Paragraph Font"/>
    <w:autoRedefine/>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styleId="6">
    <w:name w:val="Body Text"/>
    <w:basedOn w:val="1"/>
    <w:qFormat/>
    <w:uiPriority w:val="99"/>
    <w:rPr>
      <w:szCs w:val="20"/>
    </w:rPr>
  </w:style>
  <w:style w:type="paragraph" w:styleId="7">
    <w:name w:val="footer"/>
    <w:basedOn w:val="1"/>
    <w:link w:val="16"/>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Autospacing="1" w:afterAutospacing="1"/>
      <w:jc w:val="left"/>
    </w:pPr>
    <w:rPr>
      <w:rFonts w:cs="Times New Roman"/>
      <w:kern w:val="0"/>
      <w:sz w:val="24"/>
    </w:rPr>
  </w:style>
  <w:style w:type="table" w:styleId="11">
    <w:name w:val="Table Grid"/>
    <w:basedOn w:val="10"/>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Hyperlink"/>
    <w:basedOn w:val="12"/>
    <w:qFormat/>
    <w:uiPriority w:val="0"/>
    <w:rPr>
      <w:color w:val="0000FF"/>
      <w:u w:val="single"/>
    </w:rPr>
  </w:style>
  <w:style w:type="character" w:customStyle="1" w:styleId="15">
    <w:name w:val="页眉 Char"/>
    <w:basedOn w:val="12"/>
    <w:link w:val="8"/>
    <w:qFormat/>
    <w:uiPriority w:val="0"/>
    <w:rPr>
      <w:rFonts w:asciiTheme="minorHAnsi" w:hAnsiTheme="minorHAnsi" w:eastAsiaTheme="minorEastAsia" w:cstheme="minorBidi"/>
      <w:kern w:val="2"/>
      <w:sz w:val="18"/>
      <w:szCs w:val="18"/>
    </w:rPr>
  </w:style>
  <w:style w:type="character" w:customStyle="1" w:styleId="16">
    <w:name w:val="页脚 Char"/>
    <w:basedOn w:val="12"/>
    <w:link w:val="7"/>
    <w:qFormat/>
    <w:uiPriority w:val="0"/>
    <w:rPr>
      <w:rFonts w:asciiTheme="minorHAnsi" w:hAnsiTheme="minorHAnsi" w:eastAsiaTheme="minorEastAsia" w:cstheme="minorBidi"/>
      <w:kern w:val="2"/>
      <w:sz w:val="18"/>
      <w:szCs w:val="18"/>
    </w:rPr>
  </w:style>
  <w:style w:type="paragraph" w:customStyle="1" w:styleId="17">
    <w:name w:val="List Paragraph"/>
    <w:basedOn w:val="1"/>
    <w:autoRedefine/>
    <w:qFormat/>
    <w:uiPriority w:val="34"/>
    <w:pPr>
      <w:ind w:firstLine="420" w:firstLineChars="200"/>
    </w:pPr>
  </w:style>
  <w:style w:type="paragraph" w:customStyle="1" w:styleId="18">
    <w:name w:val="null3"/>
    <w:hidden/>
    <w:qFormat/>
    <w:uiPriority w:val="0"/>
    <w:rPr>
      <w:rFonts w:hint="eastAsia" w:asciiTheme="minorHAnsi" w:hAnsiTheme="minorHAnsi" w:eastAsiaTheme="minorEastAsia" w:cstheme="minorBidi"/>
      <w:lang w:val="en-US" w:eastAsia="zh-Hans" w:bidi="ar-SA"/>
    </w:rPr>
  </w:style>
  <w:style w:type="character" w:customStyle="1" w:styleId="19">
    <w:name w:val="16"/>
    <w:qFormat/>
    <w:uiPriority w:val="0"/>
    <w:rPr>
      <w:rFonts w:hint="eastAsia" w:ascii="宋体" w:hAnsi="宋体" w:eastAsia="宋体"/>
      <w:color w:val="000000"/>
      <w:sz w:val="22"/>
      <w:szCs w:val="22"/>
    </w:rPr>
  </w:style>
  <w:style w:type="paragraph" w:customStyle="1" w:styleId="20">
    <w:name w:val="Table Text"/>
    <w:basedOn w:val="1"/>
    <w:semiHidden/>
    <w:qFormat/>
    <w:uiPriority w:val="0"/>
    <w:rPr>
      <w:rFonts w:ascii="宋体" w:hAnsi="宋体" w:eastAsia="宋体" w:cs="宋体"/>
      <w:sz w:val="25"/>
      <w:szCs w:val="25"/>
      <w:lang w:val="en-US" w:eastAsia="en-US" w:bidi="ar-SA"/>
    </w:rPr>
  </w:style>
  <w:style w:type="character" w:customStyle="1" w:styleId="21">
    <w:name w:val="标题 1 Char1"/>
    <w:qFormat/>
    <w:uiPriority w:val="0"/>
    <w:rPr>
      <w:rFonts w:ascii="Times New Roman" w:hAnsi="Times New Roman" w:eastAsia="宋体" w:cs="Times New Roman"/>
      <w:b/>
      <w:bCs/>
      <w:kern w:val="44"/>
      <w:sz w:val="32"/>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10</Pages>
  <Words>2029</Words>
  <Characters>2231</Characters>
  <Lines>5</Lines>
  <Paragraphs>1</Paragraphs>
  <TotalTime>0</TotalTime>
  <ScaleCrop>false</ScaleCrop>
  <LinksUpToDate>false</LinksUpToDate>
  <CharactersWithSpaces>2332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2023-11-08T15:39:00Z</dcterms:created>
  <dc:creator>小珍子</dc:creator>
  <cp:lastModifiedBy>石家其</cp:lastModifiedBy>
  <cp:lastPrinted>2024-05-11T00:35:00Z</cp:lastPrinted>
  <dcterms:modified xsi:type="dcterms:W3CDTF">2026-09-30T05:34:29Z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37410562BED7475383DED8D256B6A047_13</vt:lpwstr>
  </property>
  <property fmtid="{D5CDD505-2E9C-101B-9397-08002B2CF9AE}" pid="4" name="KSOTemplateDocerSaveRecord">
    <vt:lpwstr>eyJoZGlkIjoiYWZmZjQyYjZlMzdlMWI1ZDcyNTQ2N2JmYzFkNjFjOGYiLCJ1c2VySWQiOiIxODUxMTMyODQ0In0=</vt:lpwstr>
  </property>
</Properties>
</file>