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呼吸机</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6315" w:type="dxa"/>
            <w:shd w:val="clear" w:color="auto" w:fill="auto"/>
            <w:tcMar>
              <w:left w:w="105" w:type="dxa"/>
              <w:right w:w="105" w:type="dxa"/>
            </w:tcMar>
            <w:vAlign w:val="center"/>
          </w:tcPr>
          <w:p w14:paraId="5C403A3F">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一、整机与显示要求</w:t>
            </w:r>
          </w:p>
          <w:p w14:paraId="1FE88D61">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 xml:space="preserve">1.适用于成人、小儿和婴幼儿患者通气辅助及呼吸支持。 </w:t>
            </w:r>
          </w:p>
          <w:p w14:paraId="63DBE5BC">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2.整机为电动电控设计，涡轮驱动产生空气气源，方便院内和短途转运。为方便院内转运主机重量＜11kg（不含台车），转移期间可手提、方便上吊塔，主机高度不超过354 mm（不含台车）。屏幕与机器一体化，更精简。主机可从台车上无工具拆卸，方便移动。</w:t>
            </w:r>
          </w:p>
          <w:p w14:paraId="4355F2EA">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3.采用12.1英寸彩色电容触摸控制屏，分辨率1280*800像素。屏幕显示：多至4道波形同屏显示，波形的颜色可调；3种环图，支持波形、环图、监测值同屏显示；支持全参数显示界面和大字体界面；呼吸波形及环图可冻结，呼吸环图可存储、对比。</w:t>
            </w:r>
          </w:p>
          <w:p w14:paraId="27E2FB07">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4.具备可明暗变化的动态肺视图，能实时图形化动态显示患者气道阻抗、肺顺应性、通气量变化大小等参数变化。</w:t>
            </w:r>
          </w:p>
          <w:p w14:paraId="6738B18F">
            <w:pPr>
              <w:keepNext w:val="0"/>
              <w:keepLines w:val="0"/>
              <w:pageBreakBefore w:val="0"/>
              <w:numPr>
                <w:ilvl w:val="0"/>
                <w:numId w:val="0"/>
              </w:numPr>
              <w:wordWrap/>
              <w:overflowPunct/>
              <w:topLinePunct w:val="0"/>
              <w:bidi w:val="0"/>
              <w:spacing w:line="240" w:lineRule="auto"/>
              <w:jc w:val="left"/>
              <w:rPr>
                <w:rFonts w:hint="default" w:asciiTheme="minorEastAsia" w:hAnsiTheme="minorEastAsia" w:cstheme="minorEastAsia"/>
                <w:sz w:val="20"/>
                <w:szCs w:val="20"/>
                <w:lang w:val="en-US" w:eastAsia="zh-CN"/>
              </w:rPr>
            </w:pPr>
            <w:r>
              <w:rPr>
                <w:rFonts w:hint="default" w:asciiTheme="minorEastAsia" w:hAnsiTheme="minorEastAsia" w:cstheme="minorEastAsia"/>
                <w:sz w:val="20"/>
                <w:szCs w:val="20"/>
                <w:lang w:val="en-US" w:eastAsia="zh-CN"/>
              </w:rPr>
              <w:t>5.</w:t>
            </w:r>
            <w:r>
              <w:rPr>
                <w:rFonts w:hint="eastAsia" w:asciiTheme="minorEastAsia" w:hAnsiTheme="minorEastAsia" w:cstheme="minorEastAsia"/>
                <w:sz w:val="20"/>
                <w:szCs w:val="20"/>
                <w:lang w:val="en-US" w:eastAsia="zh-CN"/>
              </w:rPr>
              <w:t>★</w:t>
            </w:r>
            <w:r>
              <w:rPr>
                <w:rFonts w:hint="default" w:asciiTheme="minorEastAsia" w:hAnsiTheme="minorEastAsia" w:cstheme="minorEastAsia"/>
                <w:sz w:val="20"/>
                <w:szCs w:val="20"/>
                <w:lang w:val="en-US" w:eastAsia="zh-CN"/>
              </w:rPr>
              <w:t>湿化器要求与主机同品牌，湿化器具备水位报警。</w:t>
            </w:r>
          </w:p>
          <w:p w14:paraId="44D5E786">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二、呼吸模式及功能</w:t>
            </w:r>
          </w:p>
          <w:p w14:paraId="35C4F366">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1.标配模式：容量控制/辅助通气模式V-A/C和容量同步间歇指令通气模式V-SIMV（容量模式流速波形可调方波、50%递减波和100%递减波）；压力控制/辅助通气模式P-A/C和压力同步间歇指令通气模式P-SIMV；持续气道正压通气模式/压力支持通气模式CPAP/PSV、窒息通气模式。</w:t>
            </w:r>
          </w:p>
          <w:p w14:paraId="33DF7EAE">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2.高级模式：压力调节容量控制通气PRVC、压力调节容量控制-同步间歇指令通气模式PRVC-SIMV；双水平气道正压通气模式DuoLevel、气道压力释放通气APRV；自适应分钟通气AMV。</w:t>
            </w:r>
          </w:p>
          <w:p w14:paraId="1915BD31">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3.支持升级心肺复苏通气模式CPRV，在呼气阶段停止送气帮助排出患者肺内气体，使患者胸腔回弹时产生胸腔负压。 具有电子吸气阻力阀开关（eITD），在心肺复苏通气模式CPRV的呼气阶段可通过电子吸气阻力阀开关（eITD）排出患者肺内气体，阻止气流进入病人肺部，来增加胸腔负压。</w:t>
            </w:r>
          </w:p>
          <w:p w14:paraId="6EF793D4">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4.无创通气模式，包含P-A/C、P-SIMV、CPAP/PSV、DuoLevel、APRV 和 PSV-S/T模式。</w:t>
            </w:r>
          </w:p>
          <w:p w14:paraId="680B80D6">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5.氧疗模式 ：具备高流速氧疗功能，氧疗流速（≥80L/min）和氧浓度可调，并具有氧疗计时功能。具备呼吸同步技术，使用病人的呼吸系统特性包含时间常数等自动调节吸气触发灵敏度和呼气触发灵敏度，自动调节压力上升时间，提高人机同步性和舒适度，减少手动调节参数。</w:t>
            </w:r>
          </w:p>
          <w:p w14:paraId="673CA93B">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6.★标配手动呼吸、吸气保持、呼气保持、同步雾化、纯氧灌注、智能吸痰。标配内源性PEEP、连续口腔闭合压P0.1和最大吸气负压NIF的测定。具有静态P-V环图，辅助医生确定最佳PEEP值。</w:t>
            </w:r>
          </w:p>
          <w:p w14:paraId="75F51128">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7.★肺复张工具，提供控制性肺膨胀法（SI）进行肺复张，可设置压力和时长并一键启动，并提供历史数据回顾。</w:t>
            </w:r>
          </w:p>
          <w:p w14:paraId="65144C66">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三、设置参数</w:t>
            </w:r>
          </w:p>
          <w:p w14:paraId="4832EB6E">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1.潮气量：20ml—2000ml</w:t>
            </w:r>
          </w:p>
          <w:p w14:paraId="135AE2EC">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2.呼吸频率：1—100/min</w:t>
            </w:r>
          </w:p>
          <w:p w14:paraId="0757DBD6">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3.吸气流速：6—180L/min</w:t>
            </w:r>
          </w:p>
          <w:p w14:paraId="7BEF4E62">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4.SIMV频率：1—60/min</w:t>
            </w:r>
          </w:p>
          <w:p w14:paraId="3DA0D66E">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5.吸呼比：4:1—1:10</w:t>
            </w:r>
          </w:p>
          <w:p w14:paraId="2F363A28">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6.最大峰值流速：210L/min</w:t>
            </w:r>
          </w:p>
          <w:p w14:paraId="3A31B537">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7.吸气压力：5—80 cmH2O</w:t>
            </w:r>
          </w:p>
          <w:p w14:paraId="2806FC8E">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8.压力支持：0—80cmH2O</w:t>
            </w:r>
          </w:p>
          <w:p w14:paraId="480D93E7">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9.PEEP：0—50 cmH2O</w:t>
            </w:r>
          </w:p>
          <w:p w14:paraId="4E7E888B">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 xml:space="preserve">10.吸气时间：0.1—10s ，压力上升时间：0—2s ，压力触发灵敏度：-20— - 0.5cmH2O，或 OFF  流速触发灵敏度：0.5—20L/ min，或 OFF   </w:t>
            </w:r>
          </w:p>
          <w:p w14:paraId="21490158">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 xml:space="preserve">11.呼气触发灵敏度：Auto, 1—85%   </w:t>
            </w:r>
          </w:p>
          <w:p w14:paraId="246F1EDD">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四、监测参数</w:t>
            </w:r>
          </w:p>
          <w:p w14:paraId="4FAA179D">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1.气道压力监测：气道峰压、平台压、平均压、呼气末正压。</w:t>
            </w:r>
          </w:p>
          <w:p w14:paraId="5E1E3085">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2.分钟通气量监测：呼气分钟通气量、吸气分钟通气量、自主呼吸分钟通气量、分钟泄漏量、泄漏率。</w:t>
            </w:r>
          </w:p>
          <w:p w14:paraId="279243E1">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3.潮气量监测：吸入潮气量、呼出潮气量、自主呼吸潮气量、单位理想体重呼出潮气量（如TVe/IBW或VT/PBW）。</w:t>
            </w:r>
          </w:p>
          <w:p w14:paraId="24E28BC1">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4.呼吸频率监测：总呼吸频率、自主呼吸频率、机控呼吸频率。</w:t>
            </w:r>
          </w:p>
          <w:p w14:paraId="171B8715">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5.肺力学参数监测：吸气阻力、呼气阻力、静态顺应性、动态顺应性、呼气时间常数，呼吸功等。</w:t>
            </w:r>
          </w:p>
          <w:p w14:paraId="29F35A33">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6.可升级旁流二氧化碳模块 模块采样速率100L/min，保证测量精准</w:t>
            </w:r>
          </w:p>
          <w:p w14:paraId="1D2481C8">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五、信息化功能要求</w:t>
            </w:r>
          </w:p>
          <w:p w14:paraId="475FED2B">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1.具备VGA扩展显示、RS232接口、网络接口、USB接口、护士呼叫。</w:t>
            </w:r>
          </w:p>
          <w:p w14:paraId="76AA5B59">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2.支持把呼吸机的监测参数实时显示到监护仪和中心监护系统上，为中心监护系统的氧合概览功能提供通气参数趋势数据。</w:t>
            </w:r>
          </w:p>
          <w:p w14:paraId="3FC58525">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default" w:asciiTheme="minorEastAsia" w:hAnsiTheme="minorEastAsia" w:cstheme="minorEastAsia"/>
                <w:sz w:val="20"/>
                <w:szCs w:val="20"/>
                <w:lang w:val="en-US" w:eastAsia="zh-CN"/>
              </w:rPr>
              <w:t>3</w:t>
            </w:r>
            <w:r>
              <w:rPr>
                <w:rFonts w:hint="eastAsia" w:asciiTheme="minorEastAsia" w:hAnsiTheme="minorEastAsia" w:cstheme="minorEastAsia"/>
                <w:sz w:val="20"/>
                <w:szCs w:val="20"/>
                <w:lang w:val="en-US" w:eastAsia="zh-CN"/>
              </w:rPr>
              <w:t>.★支持与床旁监护仪，输注泵，床旁超声等设备同网络连接到护士站中央站，并实现同屏显示多品类设备的参数，波形和报警信息。支持与国内主流信息化品牌包括但不限于东软，东华，麦迪斯顿和米健临床信息系统的数据通信和展现应用。</w:t>
            </w:r>
          </w:p>
          <w:p w14:paraId="4331D9C2">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default" w:asciiTheme="minorEastAsia" w:hAnsiTheme="minorEastAsia" w:cstheme="minorEastAsia"/>
                <w:sz w:val="20"/>
                <w:szCs w:val="20"/>
                <w:lang w:val="en-US" w:eastAsia="zh-CN"/>
              </w:rPr>
              <w:t>4</w:t>
            </w:r>
            <w:r>
              <w:rPr>
                <w:rFonts w:hint="eastAsia" w:asciiTheme="minorEastAsia" w:hAnsiTheme="minorEastAsia" w:cstheme="minorEastAsia"/>
                <w:sz w:val="20"/>
                <w:szCs w:val="20"/>
                <w:lang w:val="en-US" w:eastAsia="zh-CN"/>
              </w:rPr>
              <w:t>.呼吸机与监护仪统一网络联网通信时，呼吸机支持显示来自监护设备的血氧和呼末二氧化碳参数，辅助临床团队高质量评估脱机.</w:t>
            </w:r>
          </w:p>
          <w:p w14:paraId="0D0A8A44">
            <w:pPr>
              <w:rPr>
                <w:rFonts w:hint="eastAsia"/>
              </w:rPr>
            </w:pPr>
          </w:p>
          <w:p w14:paraId="52E86902">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六、配置清单</w:t>
            </w:r>
          </w:p>
          <w:p w14:paraId="5694BFA1">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主机                   2台</w:t>
            </w:r>
          </w:p>
          <w:p w14:paraId="7BA6E7CE">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台车                   2台</w:t>
            </w:r>
          </w:p>
          <w:p w14:paraId="49BEFA15">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湿化器（含瓶）         2台</w:t>
            </w:r>
          </w:p>
          <w:p w14:paraId="1011B915">
            <w:pPr>
              <w:keepNext w:val="0"/>
              <w:keepLines w:val="0"/>
              <w:pageBreakBefore w:val="0"/>
              <w:numPr>
                <w:ilvl w:val="0"/>
                <w:numId w:val="0"/>
              </w:numPr>
              <w:wordWrap/>
              <w:overflowPunct/>
              <w:topLinePunct w:val="0"/>
              <w:bidi w:val="0"/>
              <w:spacing w:line="240" w:lineRule="auto"/>
              <w:jc w:val="left"/>
              <w:rPr>
                <w:rFonts w:hint="default"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呼吸管路套件（可复消） 4套</w:t>
            </w: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5245"/>
      <w:bookmarkStart w:id="5" w:name="_Toc3725657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0B65DCF"/>
    <w:rsid w:val="114212E5"/>
    <w:rsid w:val="117B35FD"/>
    <w:rsid w:val="122D02D9"/>
    <w:rsid w:val="14731246"/>
    <w:rsid w:val="160C2B35"/>
    <w:rsid w:val="1681338D"/>
    <w:rsid w:val="16D8458B"/>
    <w:rsid w:val="1CBA09BB"/>
    <w:rsid w:val="1D351720"/>
    <w:rsid w:val="1D79513F"/>
    <w:rsid w:val="1DB81443"/>
    <w:rsid w:val="1EC526E5"/>
    <w:rsid w:val="238C64A5"/>
    <w:rsid w:val="25A16BBC"/>
    <w:rsid w:val="260414BA"/>
    <w:rsid w:val="26785286"/>
    <w:rsid w:val="268765B7"/>
    <w:rsid w:val="27865287"/>
    <w:rsid w:val="2B894753"/>
    <w:rsid w:val="2EA045CD"/>
    <w:rsid w:val="2EC45AF4"/>
    <w:rsid w:val="33694A9C"/>
    <w:rsid w:val="33B14523"/>
    <w:rsid w:val="34CE72A2"/>
    <w:rsid w:val="35045B31"/>
    <w:rsid w:val="37621F23"/>
    <w:rsid w:val="3A1219DE"/>
    <w:rsid w:val="3D8E4AC7"/>
    <w:rsid w:val="40CE4A65"/>
    <w:rsid w:val="431C5BFA"/>
    <w:rsid w:val="45576E3F"/>
    <w:rsid w:val="464C1549"/>
    <w:rsid w:val="47355901"/>
    <w:rsid w:val="49624616"/>
    <w:rsid w:val="49F35BEF"/>
    <w:rsid w:val="4D2453B4"/>
    <w:rsid w:val="4D673998"/>
    <w:rsid w:val="51960CEF"/>
    <w:rsid w:val="519D207E"/>
    <w:rsid w:val="529E7E5B"/>
    <w:rsid w:val="53787036"/>
    <w:rsid w:val="57BE4AFC"/>
    <w:rsid w:val="581B3CFC"/>
    <w:rsid w:val="5BA2386D"/>
    <w:rsid w:val="5BC77AB3"/>
    <w:rsid w:val="5F1B480F"/>
    <w:rsid w:val="607E12CC"/>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1226</Words>
  <Characters>1311</Characters>
  <Lines>5</Lines>
  <Paragraphs>1</Paragraphs>
  <TotalTime>2</TotalTime>
  <ScaleCrop>false</ScaleCrop>
  <LinksUpToDate>false</LinksUpToDate>
  <CharactersWithSpaces>1409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2026-09-30T07:16:05Z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