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超声经颅多普勒</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1F71C9B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1、主要技术规格及系统参数</w:t>
            </w:r>
          </w:p>
          <w:p w14:paraId="7D3DE16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1.1、频谱分辨率：32点、64点、128点、256点、512点、1024点、2048点；</w:t>
            </w:r>
          </w:p>
          <w:p w14:paraId="73B0362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1.2、取样容积：1-20 mm连续可调；</w:t>
            </w:r>
          </w:p>
          <w:p w14:paraId="59C819A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1.3、探测深度范围:最小工作距离≤1mm，最大工作距离≥500mm；</w:t>
            </w:r>
          </w:p>
          <w:p w14:paraId="06C0CD9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★1.4、增益范围：1～60dB可调；</w:t>
            </w:r>
          </w:p>
          <w:p w14:paraId="76E4651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1.5、动态范围:1-40 dB；</w:t>
            </w:r>
          </w:p>
          <w:p w14:paraId="48A19D3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1.6、功率范围:0-100 %,在保持高灵敏度和高穿透力的基础上，功率范围在0-454mw之间；</w:t>
            </w:r>
          </w:p>
          <w:p w14:paraId="548384B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1.7、多普勒角度补偿功能；</w:t>
            </w:r>
          </w:p>
          <w:p w14:paraId="2103FE3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1.8、滤波调节范围：0-3000Hz，具备自动滤波功能；</w:t>
            </w:r>
          </w:p>
          <w:p w14:paraId="148D43E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1.9、最大血流测速量程：在50mm深度时可达到1100cm/s；</w:t>
            </w:r>
          </w:p>
          <w:p w14:paraId="014C606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p w14:paraId="74B16A5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 、软件功能</w:t>
            </w:r>
          </w:p>
          <w:p w14:paraId="30E1211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 、检查参数：收缩期流速(vs)、平均流速(vm)、舒张期流速(vd)、搏动指数(PI)、阻力指数(RI)、收缩期/舒张期速度比值(S/D)、心率(HR)、加速度(a)、热指数(TI)、频宽指数(SBI)、狭窄指数(STI)、平均血流偏差值(DMean)、短暂高强度信号(HITS)、微栓子(MES)；</w:t>
            </w:r>
          </w:p>
          <w:p w14:paraId="7045454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★2.2、同时工作通道数：2个；双通道多深度，支持20深度显示；双通双模检测：双通道模式下，各通道标尺、容积、增益、深度可独立调节；</w:t>
            </w:r>
          </w:p>
          <w:p w14:paraId="24AB478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2.3、常规检测模式下， 单个探头能够支持同步显示的多普勒频谱图≥9个，同时多深度间隔可设置；</w:t>
            </w:r>
          </w:p>
          <w:p w14:paraId="580EB36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2.4、多深度动态M波功能</w:t>
            </w:r>
          </w:p>
          <w:p w14:paraId="0BAB2FC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（1）M模门深：≥8000；</w:t>
            </w:r>
          </w:p>
          <w:p w14:paraId="6BCD162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2.5、双线M波功能：双通双深模式下，M波上可显示双深度界面频谱取样线，可联动调节，也可单独调节；</w:t>
            </w:r>
          </w:p>
          <w:p w14:paraId="6499982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2.6、异常血流提醒功能；</w:t>
            </w:r>
          </w:p>
          <w:p w14:paraId="7AA497A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★2.7、具备辅助规范化检测动脉功能，图像化显示至少41支血管的多维度参考依据（解剖位置、深度范围、探头角度、血管阻力、血流方向、谱图实例等）；</w:t>
            </w:r>
          </w:p>
          <w:p w14:paraId="7E6563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★2.8、具备辅助诊断模式、图像化，文字化实时提供诊断建议，并辅助引导进一步血管检查路径，辅助诊断建议需符合《经颅多普勒超声操作标准》及《中国脑血管超声临床应用指南》；</w:t>
            </w:r>
          </w:p>
          <w:p w14:paraId="5F3A80F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2.9、具备侧支循环辅助引导模式，实时辅助引导的侧支循环通路18条以上，图像化、文字化引导流程、路径，提高评估效率及准确性；</w:t>
            </w:r>
          </w:p>
          <w:p w14:paraId="3A5F916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2.10、一键优化：深度、标尺、增益、基线、降噪一键无线遥控控制，快速获得理想频谱。</w:t>
            </w:r>
          </w:p>
          <w:p w14:paraId="09714F3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2.11、强度加权平均：峰值流速Vs、平均流速Vm、舒张末Vd等数值变化连续趋势图显示，用于TCD临床、科研的数据分析、计算；</w:t>
            </w:r>
          </w:p>
          <w:p w14:paraId="22E0E41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2.12、微栓子监测：</w:t>
            </w:r>
          </w:p>
          <w:p w14:paraId="17BCF65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（1）栓子/伪迹自动识别、栓子自动统计；</w:t>
            </w:r>
          </w:p>
          <w:p w14:paraId="25939C3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w:t>
            </w:r>
            <w:r>
              <w:rPr>
                <w:rFonts w:hint="default" w:asciiTheme="minorEastAsia" w:hAnsiTheme="minorEastAsia" w:eastAsiaTheme="minorEastAsia" w:cstheme="minorEastAsia"/>
                <w:color w:val="auto"/>
                <w:sz w:val="20"/>
                <w:szCs w:val="20"/>
                <w:lang w:val="en-US" w:eastAsia="zh-CN"/>
              </w:rPr>
              <w:t>具备栓子图、声谱图、统计直方图等；</w:t>
            </w:r>
          </w:p>
          <w:p w14:paraId="5DD4EC8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（3）可缩放/测量纺锤波</w:t>
            </w:r>
            <w:r>
              <w:rPr>
                <w:rFonts w:hint="default" w:asciiTheme="minorEastAsia" w:hAnsiTheme="minorEastAsia" w:eastAsiaTheme="minorEastAsia" w:cstheme="minorEastAsia"/>
                <w:color w:val="auto"/>
                <w:sz w:val="20"/>
                <w:szCs w:val="20"/>
                <w:lang w:val="en-US" w:eastAsia="zh-CN"/>
              </w:rPr>
              <w:t>，可手动添加栓子事件；</w:t>
            </w:r>
          </w:p>
          <w:p w14:paraId="6DFBC18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w:t>
            </w:r>
            <w:r>
              <w:rPr>
                <w:rFonts w:hint="default" w:asciiTheme="minorEastAsia" w:hAnsiTheme="minorEastAsia" w:eastAsiaTheme="minorEastAsia" w:cstheme="minorEastAsia"/>
                <w:color w:val="auto"/>
                <w:sz w:val="20"/>
                <w:szCs w:val="20"/>
                <w:lang w:val="en-US" w:eastAsia="zh-CN"/>
              </w:rPr>
              <w:t>TCD报告能够显示栓子图、声谱图、直方图；</w:t>
            </w:r>
          </w:p>
          <w:p w14:paraId="70B470F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2.13、发泡试验：支持语音指令控制及语音播报功能，支持自动分级；</w:t>
            </w:r>
          </w:p>
          <w:p w14:paraId="1B87600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2.14、参数自动报警功能：可设定预警的阈值，术中避免高灌注、低灌注的发生。</w:t>
            </w:r>
          </w:p>
          <w:p w14:paraId="36603C4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2.15、支持自定义检测血管参数，自定义检测流程数≥5种；</w:t>
            </w:r>
          </w:p>
          <w:p w14:paraId="65BAE1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★2.16、配备无线遥控器：可远距离无线操控，同时遥控器具有自定义按键功能；</w:t>
            </w:r>
          </w:p>
          <w:p w14:paraId="736EDC4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2.17、报告单功能：多种模板选择、模板自定义、报告单另存为报告单格式≥9种（BMP、JPG、PNG、PDF、GIF、TIFF、XML、Word、PPT等）、血管批量导入报告单、词条可编辑导入或导出、快速出报告单（从检查页面直接出报告单）、从病案界面直接出报告单。</w:t>
            </w:r>
          </w:p>
          <w:p w14:paraId="5AA5FAA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2.18、数据管理：数据导入及导出、数据检索、数据分类统计等</w:t>
            </w:r>
          </w:p>
          <w:p w14:paraId="2DFF4C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★2.19、支持升级多模态分析软件（科研）软件平台进行数据分析，可外接脑电，脑氧，连续血压，对患者进行脑功能的评估。</w:t>
            </w:r>
          </w:p>
          <w:p w14:paraId="029177F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3、探头配置</w:t>
            </w:r>
          </w:p>
          <w:p w14:paraId="5193749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3.1、探头要求：PW 1.6M探头1个，PW/CW 4M探头1个，监护探头PW 2M探头2个；</w:t>
            </w:r>
          </w:p>
          <w:p w14:paraId="5CC5CCD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3.2、监护头架；</w:t>
            </w:r>
          </w:p>
          <w:p w14:paraId="02766D6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3.3、探头保护功能：探头自动休眠功能，延长探头使用寿命；</w:t>
            </w:r>
          </w:p>
          <w:p w14:paraId="7B312F4B">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6" w:name="_GoBack"/>
            <w:bookmarkEnd w:id="6"/>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37256575"/>
      <w:bookmarkStart w:id="5" w:name="_Toc524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95D6BED"/>
    <w:rsid w:val="1CBA09BB"/>
    <w:rsid w:val="1D351720"/>
    <w:rsid w:val="1D79513F"/>
    <w:rsid w:val="1DB81443"/>
    <w:rsid w:val="1EC526E5"/>
    <w:rsid w:val="238C64A5"/>
    <w:rsid w:val="25A16BBC"/>
    <w:rsid w:val="260414BA"/>
    <w:rsid w:val="26785286"/>
    <w:rsid w:val="268765B7"/>
    <w:rsid w:val="27865287"/>
    <w:rsid w:val="2B894753"/>
    <w:rsid w:val="2EA045CD"/>
    <w:rsid w:val="33694A9C"/>
    <w:rsid w:val="33B14523"/>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3787036"/>
    <w:rsid w:val="57BE4AFC"/>
    <w:rsid w:val="581B3CFC"/>
    <w:rsid w:val="5BA2386D"/>
    <w:rsid w:val="5BC77AB3"/>
    <w:rsid w:val="5F1B480F"/>
    <w:rsid w:val="607E12CC"/>
    <w:rsid w:val="61FC5238"/>
    <w:rsid w:val="64C17B6F"/>
    <w:rsid w:val="65D80C76"/>
    <w:rsid w:val="6659436D"/>
    <w:rsid w:val="67FA7F12"/>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2503</Words>
  <Characters>2815</Characters>
  <Lines>5</Lines>
  <Paragraphs>1</Paragraphs>
  <TotalTime>0</TotalTime>
  <ScaleCrop>false</ScaleCrop>
  <LinksUpToDate>false</LinksUpToDate>
  <CharactersWithSpaces>2922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