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高温消毒清洗器</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3A28E9A4">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 技术要求</w:t>
            </w:r>
          </w:p>
          <w:p w14:paraId="0340DBAE">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1488FAFA">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1.1 清洗舱</w:t>
            </w:r>
          </w:p>
          <w:p w14:paraId="44AB8A44">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23DAD4EA">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1.1.1 容积：520L。</w:t>
            </w:r>
          </w:p>
          <w:p w14:paraId="232BFC35">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1.1.2 材质：舱体采用1.5mm厚316L不锈钢镜面板，模具整体拉伸成型；清洗架及托盘采用316L不锈钢；外装饰罩采用304不锈钢拉丝板，耐腐蚀、易清洁、质感高端。</w:t>
            </w:r>
          </w:p>
          <w:p w14:paraId="19AF1775">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1.1.3 对接口结构：清洗架注水口设置于腔体侧面，保证清洗架每层水压均匀一致，确保各层器械清洗质量统一、无死角。</w:t>
            </w:r>
          </w:p>
          <w:p w14:paraId="1E5094A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1.1.4 舱体保温：采用12mm厚橡塑海绵保温层，保温效果好、节能降耗。</w:t>
            </w:r>
          </w:p>
          <w:p w14:paraId="30A804C4">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166B7F29">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1.2 密封门</w:t>
            </w:r>
          </w:p>
          <w:p w14:paraId="4E27324E">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3C3004E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1.2.1 开门方式：全自动升降门。</w:t>
            </w:r>
          </w:p>
          <w:p w14:paraId="307BC7E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1.2.2 通道类型：双门通道式结构，支持双门互锁，严格实现洁污分区，杜绝交叉污染。</w:t>
            </w:r>
          </w:p>
          <w:p w14:paraId="07A5FF40">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1.2.3 门体玻璃：采用钢化玻璃，具备优良隔音、隔热性能。</w:t>
            </w:r>
          </w:p>
          <w:p w14:paraId="417094C9">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1.2.4 门体厚度：22mm加厚门体，密封严实、坚固耐用。</w:t>
            </w:r>
          </w:p>
          <w:p w14:paraId="1E328C63">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164D09DD">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1.3 管路系统</w:t>
            </w:r>
          </w:p>
          <w:p w14:paraId="6C79EC52">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3B7580C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1.3.1 快速管路设计：配备快速预热水箱结构，升温速度快，缩短整体运行周期，提升科室周转效率。</w:t>
            </w:r>
          </w:p>
          <w:p w14:paraId="1422D396">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1.3.2 干燥系统：配置大风量风机+高效率散热器，干燥风速大、换热快，器械干燥彻底。</w:t>
            </w:r>
          </w:p>
          <w:p w14:paraId="78878EB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1.3.3 核心配件：循环泵、排水阀均采用优质品牌配件，运行稳定、故障率低。</w:t>
            </w:r>
          </w:p>
          <w:p w14:paraId="6C6B13BE">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1.3.4 计量泵：标配2台计量泵（清洗液泵1台、润滑油泵1台），可扩展至3台，精准配比清洗剂、器械润滑油。</w:t>
            </w:r>
          </w:p>
          <w:p w14:paraId="1EA4EB19">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1.3.5 循环泵：全不锈钢泵体，最大流量可达1100L/分钟，喷淋水压强劲、清洗冲击力足。</w:t>
            </w:r>
          </w:p>
          <w:p w14:paraId="5747C5C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1.3.6 排水阀：采用高品质专用排水阀门，启闭灵敏、密封可靠。</w:t>
            </w:r>
          </w:p>
          <w:p w14:paraId="4F221A2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1.3.7 空气过滤器：配置H13级高效过滤器，过滤效率99.99%，过滤精度0.5μm，保证干燥空气洁净无菌。</w:t>
            </w:r>
          </w:p>
          <w:p w14:paraId="3310DAFD">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4FDC3923">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1.4 控制系统</w:t>
            </w:r>
          </w:p>
          <w:p w14:paraId="68149615">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75201D21">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1.4.1 控制性能：整机采用工业级元器件控制，抗干扰、稳定性强，适配高温高湿工作环境；具备全自动故障检测、声光报警功能。</w:t>
            </w:r>
          </w:p>
          <w:p w14:paraId="1F63ADE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1.4.2 显示界面：配备7寸彩色触摸屏，动态实时显示设备各部件运行状态、工艺参数、运行进度、报警信息，适配CSSD恶劣工作环境，运行稳定。</w:t>
            </w:r>
          </w:p>
          <w:p w14:paraId="2F94A9F2">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1.4.3 流程控制：预洗、主洗、一级漂洗、二级漂洗、热消毒、热风干燥全过程自动化运行，程序闭环稳定。</w:t>
            </w:r>
          </w:p>
          <w:p w14:paraId="7DC3F6C4">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1.4.4 温度精度：采用A级高精度温度传感器，温度显示精度可达0.1℃，控温精准。</w:t>
            </w:r>
          </w:p>
          <w:p w14:paraId="0155A1CC">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1.4.5 数据记录：设备可自动打印全过程运行曲线、自动记录A0消毒值，满足院感质控追溯要求。</w:t>
            </w:r>
          </w:p>
          <w:p w14:paraId="4AE7DEF7">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1.4.6 多重安全保护</w:t>
            </w:r>
          </w:p>
          <w:p w14:paraId="52E39DE1">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73D606D2">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超温保护：温度超限自动切断加热电源；</w:t>
            </w:r>
          </w:p>
          <w:p w14:paraId="7D0FC567">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防干烧保护：低水位自动断电保护加热管；</w:t>
            </w:r>
          </w:p>
          <w:p w14:paraId="54217B20">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风压保护：风压不足自动切断空气加热电源，杜绝干烧风险。</w:t>
            </w:r>
          </w:p>
          <w:p w14:paraId="50527AA2">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1.4.7 系统对接：设备可对接医院现有消毒供应追溯系统，支持数据双向传输，实现清洗消毒数据全程信息化追溯。</w:t>
            </w:r>
          </w:p>
          <w:p w14:paraId="4FD0C445">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0779C263">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1.5 程序系统</w:t>
            </w:r>
          </w:p>
          <w:p w14:paraId="23DF402C">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29E8EA03">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1.5.1 程序数量：内置9套标准预置程序、21套自定义程序，支持用户自由编辑、保存、调用，适配手术器械、管腔器械、内镜配件、骨科器械等多类器械清洗需求。</w:t>
            </w:r>
          </w:p>
          <w:p w14:paraId="2DEB6D55">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1.5.2 全自动流程：整机全过程自动运行，无需人工干预，运行稳定规范。</w:t>
            </w:r>
          </w:p>
          <w:p w14:paraId="7FE7585C">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5D080096">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 整体性能参数</w:t>
            </w:r>
          </w:p>
          <w:p w14:paraId="31451CA6">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 xml:space="preserve"> </w:t>
            </w:r>
          </w:p>
          <w:p w14:paraId="275D2FB9">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1.6.1 标准运行时间：单循环标准运行时间≤36分钟，周转效率高。</w:t>
            </w:r>
          </w:p>
          <w:p w14:paraId="0E8C6A4B">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1.6.2 节能性能：单步水耗量仅25L，节水节能。</w:t>
            </w:r>
          </w:p>
          <w:p w14:paraId="2AF6D554">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1.6.3 最大装载量：可一次性装载18个标准器械托盘，装载量大。</w:t>
            </w:r>
          </w:p>
          <w:p w14:paraId="07040D20">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1.6.4 预洗温度：40℃。</w:t>
            </w:r>
          </w:p>
          <w:p w14:paraId="300BE1AF">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1.6.5 消毒温度：70℃～93℃连续可调，满足A0≥3000消毒规范。</w:t>
            </w:r>
          </w:p>
          <w:p w14:paraId="4AC39918">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1.6.6 干燥温度：70℃～120℃可调，适配金属、塑胶、管腔器械不同干燥需求。</w:t>
            </w:r>
            <w:bookmarkStart w:id="6" w:name="_GoBack"/>
            <w:bookmarkEnd w:id="6"/>
          </w:p>
          <w:p w14:paraId="46EC4803">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1.6.7 加热方式：蒸汽加热，升温快、能耗低、温度均匀。</w:t>
            </w:r>
          </w:p>
          <w:p w14:paraId="676FB2A3">
            <w:pPr>
              <w:rPr>
                <w:rFonts w:hint="default" w:ascii="宋体" w:hAnsi="宋体" w:eastAsia="宋体" w:cs="宋体"/>
                <w:i w:val="0"/>
                <w:color w:val="000000"/>
                <w:kern w:val="0"/>
                <w:sz w:val="22"/>
                <w:szCs w:val="22"/>
                <w:u w:val="none"/>
                <w:lang w:val="en-US" w:eastAsia="zh-CN" w:bidi="ar"/>
              </w:rPr>
            </w:pPr>
            <w:r>
              <w:rPr>
                <w:rFonts w:hint="default" w:ascii="宋体" w:hAnsi="宋体" w:eastAsia="宋体" w:cs="宋体"/>
                <w:i w:val="0"/>
                <w:color w:val="000000"/>
                <w:kern w:val="0"/>
                <w:sz w:val="22"/>
                <w:szCs w:val="22"/>
                <w:u w:val="none"/>
                <w:lang w:val="en-US" w:eastAsia="zh-CN" w:bidi="ar"/>
              </w:rPr>
              <w:t>1.6.8 设备寿命：设计使用寿命10年或15000次循环，设备耐用性强。</w:t>
            </w:r>
          </w:p>
          <w:p w14:paraId="3F197602">
            <w:pPr>
              <w:keepNext w:val="0"/>
              <w:keepLines w:val="0"/>
              <w:pageBreakBefore w:val="0"/>
              <w:numPr>
                <w:ilvl w:val="0"/>
                <w:numId w:val="0"/>
              </w:numPr>
              <w:wordWrap/>
              <w:overflowPunct/>
              <w:topLinePunct w:val="0"/>
              <w:bidi w:val="0"/>
              <w:spacing w:line="240" w:lineRule="auto"/>
              <w:jc w:val="left"/>
              <w:rPr>
                <w:rFonts w:hint="eastAsia" w:asciiTheme="minorEastAsia" w:hAnsiTheme="minorEastAsia" w:eastAsiaTheme="minorEastAsia" w:cstheme="minorEastAsia"/>
                <w:sz w:val="20"/>
                <w:szCs w:val="20"/>
                <w:lang w:val="en-US" w:eastAsia="zh-CN"/>
              </w:rPr>
            </w:pP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0"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1"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1"/>
    <w:p w14:paraId="5EDA9B15">
      <w:pPr>
        <w:widowControl/>
        <w:jc w:val="left"/>
        <w:rPr>
          <w:szCs w:val="20"/>
        </w:rPr>
      </w:pPr>
      <w:r>
        <w:br w:type="page"/>
      </w:r>
    </w:p>
    <w:p w14:paraId="3DEDEAF3">
      <w:pPr>
        <w:pStyle w:val="4"/>
      </w:pPr>
      <w:r>
        <w:rPr>
          <w:rFonts w:hint="eastAsia"/>
        </w:rPr>
        <w:t>2、</w:t>
      </w:r>
      <w:bookmarkEnd w:id="0"/>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2"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3" w:name="_Toc9268"/>
      <w:r>
        <w:rPr>
          <w:rFonts w:hint="eastAsia"/>
        </w:rPr>
        <w:t>5、商务建议文件</w:t>
      </w:r>
      <w:bookmarkEnd w:id="3"/>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4" w:name="_Toc5245"/>
      <w:bookmarkStart w:id="5" w:name="_Toc37256575"/>
      <w:r>
        <w:rPr>
          <w:rFonts w:hint="eastAsia"/>
        </w:rPr>
        <w:t>报价一览表</w:t>
      </w:r>
      <w:bookmarkEnd w:id="2"/>
      <w:bookmarkEnd w:id="4"/>
      <w:bookmarkEnd w:id="5"/>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4212E5"/>
    <w:rsid w:val="117B35FD"/>
    <w:rsid w:val="122D02D9"/>
    <w:rsid w:val="14731246"/>
    <w:rsid w:val="160C2B35"/>
    <w:rsid w:val="1681338D"/>
    <w:rsid w:val="16D8458B"/>
    <w:rsid w:val="1CBA09BB"/>
    <w:rsid w:val="1D351720"/>
    <w:rsid w:val="1D79513F"/>
    <w:rsid w:val="1DB81443"/>
    <w:rsid w:val="1EC526E5"/>
    <w:rsid w:val="238C64A5"/>
    <w:rsid w:val="25A16BBC"/>
    <w:rsid w:val="260414BA"/>
    <w:rsid w:val="26785286"/>
    <w:rsid w:val="268765B7"/>
    <w:rsid w:val="27865287"/>
    <w:rsid w:val="2B894753"/>
    <w:rsid w:val="2EA045CD"/>
    <w:rsid w:val="33694A9C"/>
    <w:rsid w:val="33B14523"/>
    <w:rsid w:val="34CE72A2"/>
    <w:rsid w:val="35045B31"/>
    <w:rsid w:val="37621F23"/>
    <w:rsid w:val="3A1219DE"/>
    <w:rsid w:val="3D8E4AC7"/>
    <w:rsid w:val="40CE4A65"/>
    <w:rsid w:val="431C5BFA"/>
    <w:rsid w:val="45576E3F"/>
    <w:rsid w:val="464C1549"/>
    <w:rsid w:val="47355901"/>
    <w:rsid w:val="49624616"/>
    <w:rsid w:val="49F35BEF"/>
    <w:rsid w:val="4D2453B4"/>
    <w:rsid w:val="4D673998"/>
    <w:rsid w:val="51960CEF"/>
    <w:rsid w:val="519D207E"/>
    <w:rsid w:val="529E7E5B"/>
    <w:rsid w:val="53787036"/>
    <w:rsid w:val="57BE4AFC"/>
    <w:rsid w:val="581B3CFC"/>
    <w:rsid w:val="5BA2386D"/>
    <w:rsid w:val="5BC77AB3"/>
    <w:rsid w:val="5F1B480F"/>
    <w:rsid w:val="607E12CC"/>
    <w:rsid w:val="61FC5238"/>
    <w:rsid w:val="64C17B6F"/>
    <w:rsid w:val="65D80C76"/>
    <w:rsid w:val="6659436D"/>
    <w:rsid w:val="68776D2D"/>
    <w:rsid w:val="692A60A7"/>
    <w:rsid w:val="6AF42184"/>
    <w:rsid w:val="6BD46244"/>
    <w:rsid w:val="6D9B32BD"/>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1226</Words>
  <Characters>1311</Characters>
  <Lines>5</Lines>
  <Paragraphs>1</Paragraphs>
  <TotalTime>4</TotalTime>
  <ScaleCrop>false</ScaleCrop>
  <LinksUpToDate>false</LinksUpToDate>
  <CharactersWithSpaces>1409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2026-09-30T06:45:07Z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